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1B66" w14:textId="6F159E70" w:rsidR="00064C34" w:rsidRPr="00C908B2" w:rsidRDefault="00064C34" w:rsidP="00C908B2">
      <w:pPr>
        <w:pStyle w:val="IEEETitle"/>
        <w:spacing w:after="240"/>
        <w:rPr>
          <w:b/>
          <w:bCs/>
          <w:sz w:val="44"/>
          <w:szCs w:val="44"/>
          <w:lang w:val="fr-FR"/>
        </w:rPr>
      </w:pPr>
      <w:r w:rsidRPr="00A43030">
        <w:rPr>
          <w:b/>
          <w:bCs/>
          <w:sz w:val="44"/>
          <w:szCs w:val="44"/>
          <w:lang w:val="fr-FR"/>
        </w:rPr>
        <w:t xml:space="preserve">Titre </w:t>
      </w:r>
    </w:p>
    <w:p w14:paraId="29651975" w14:textId="77777777" w:rsidR="00064C34" w:rsidRPr="00A111A0" w:rsidRDefault="00064C34" w:rsidP="00C908B2">
      <w:pPr>
        <w:pStyle w:val="IEEEAuthorName"/>
        <w:rPr>
          <w:b/>
          <w:bCs/>
          <w:lang w:val="fr-FR"/>
        </w:rPr>
      </w:pPr>
      <w:r w:rsidRPr="00A111A0">
        <w:rPr>
          <w:b/>
          <w:bCs/>
          <w:lang w:val="fr-FR"/>
        </w:rPr>
        <w:t>1er Auteur</w:t>
      </w:r>
      <w:r w:rsidRPr="00A111A0">
        <w:rPr>
          <w:b/>
          <w:bCs/>
          <w:vertAlign w:val="superscript"/>
          <w:lang w:val="fr-FR"/>
        </w:rPr>
        <w:t>1</w:t>
      </w:r>
      <w:r w:rsidRPr="00A111A0">
        <w:rPr>
          <w:b/>
          <w:bCs/>
          <w:lang w:val="fr-FR"/>
        </w:rPr>
        <w:t>, 2ème Auteur</w:t>
      </w:r>
      <w:r w:rsidRPr="00A111A0">
        <w:rPr>
          <w:b/>
          <w:bCs/>
          <w:vertAlign w:val="superscript"/>
          <w:lang w:val="fr-FR"/>
        </w:rPr>
        <w:t>2</w:t>
      </w:r>
      <w:r w:rsidRPr="00A111A0">
        <w:rPr>
          <w:b/>
          <w:bCs/>
          <w:lang w:val="fr-FR"/>
        </w:rPr>
        <w:t>, 3ème Auteur</w:t>
      </w:r>
      <w:r w:rsidRPr="00A111A0">
        <w:rPr>
          <w:b/>
          <w:bCs/>
          <w:vertAlign w:val="superscript"/>
          <w:lang w:val="fr-FR"/>
        </w:rPr>
        <w:t>3</w:t>
      </w:r>
    </w:p>
    <w:p w14:paraId="1BED4268" w14:textId="77777777" w:rsidR="00023945" w:rsidRDefault="00023945" w:rsidP="00023945">
      <w:pPr>
        <w:pStyle w:val="IEEEAuthorAffiliation"/>
        <w:numPr>
          <w:ilvl w:val="0"/>
          <w:numId w:val="16"/>
        </w:numPr>
        <w:tabs>
          <w:tab w:val="left" w:pos="2377"/>
          <w:tab w:val="center" w:pos="5102"/>
        </w:tabs>
        <w:spacing w:after="0"/>
        <w:rPr>
          <w:i w:val="0"/>
          <w:iCs/>
          <w:lang w:val="fr-FR"/>
        </w:rPr>
      </w:pPr>
      <w:r w:rsidRPr="00A111A0">
        <w:rPr>
          <w:i w:val="0"/>
          <w:iCs/>
          <w:lang w:val="fr-FR"/>
        </w:rPr>
        <w:t>Nom de l’équipe, nom du laboratoire, nom de l’établissement</w:t>
      </w:r>
      <w:r w:rsidRPr="0003165B">
        <w:rPr>
          <w:i w:val="0"/>
          <w:iCs/>
          <w:lang w:val="fr-FR"/>
        </w:rPr>
        <w:t>, nom ville, nom pays</w:t>
      </w:r>
    </w:p>
    <w:p w14:paraId="7819613A" w14:textId="77777777" w:rsidR="00023945" w:rsidRPr="000A2A1F" w:rsidRDefault="00023945" w:rsidP="00023945">
      <w:pPr>
        <w:pStyle w:val="IEEEAuthorAffiliation"/>
        <w:numPr>
          <w:ilvl w:val="0"/>
          <w:numId w:val="16"/>
        </w:numPr>
        <w:tabs>
          <w:tab w:val="left" w:pos="2377"/>
          <w:tab w:val="center" w:pos="5102"/>
        </w:tabs>
        <w:spacing w:after="0"/>
        <w:rPr>
          <w:rtl/>
          <w:lang w:val="fr-FR" w:bidi="ar-MA"/>
        </w:rPr>
      </w:pPr>
      <w:r w:rsidRPr="00A111A0">
        <w:rPr>
          <w:i w:val="0"/>
          <w:iCs/>
          <w:lang w:val="fr-FR"/>
        </w:rPr>
        <w:t>Nom de l’équipe, nom du laboratoire, nom de l’établissement</w:t>
      </w:r>
      <w:r w:rsidRPr="0003165B">
        <w:rPr>
          <w:i w:val="0"/>
          <w:iCs/>
          <w:lang w:val="fr-FR"/>
        </w:rPr>
        <w:t>, nom ville, nom pays</w:t>
      </w:r>
    </w:p>
    <w:p w14:paraId="00B3D8EC" w14:textId="77777777" w:rsidR="00023945" w:rsidRPr="0003165B" w:rsidRDefault="00023945" w:rsidP="00023945">
      <w:pPr>
        <w:pStyle w:val="IEEEAuthorAffiliation"/>
        <w:numPr>
          <w:ilvl w:val="0"/>
          <w:numId w:val="16"/>
        </w:numPr>
        <w:tabs>
          <w:tab w:val="left" w:pos="2377"/>
          <w:tab w:val="center" w:pos="5102"/>
        </w:tabs>
        <w:spacing w:after="0"/>
        <w:rPr>
          <w:rtl/>
          <w:lang w:val="fr-FR" w:bidi="ar-MA"/>
        </w:rPr>
      </w:pPr>
      <w:r w:rsidRPr="00A111A0">
        <w:rPr>
          <w:i w:val="0"/>
          <w:iCs/>
          <w:lang w:val="fr-FR"/>
        </w:rPr>
        <w:t>Nom de l’équipe, nom du laboratoire, nom de l’établissement</w:t>
      </w:r>
      <w:r w:rsidRPr="0003165B">
        <w:rPr>
          <w:i w:val="0"/>
          <w:iCs/>
          <w:lang w:val="fr-FR"/>
        </w:rPr>
        <w:t>, nom ville, nom pays</w:t>
      </w:r>
    </w:p>
    <w:p w14:paraId="40C4D0D1" w14:textId="4B21D498" w:rsidR="00064C34" w:rsidRPr="00FD7A77" w:rsidRDefault="00000000" w:rsidP="00064C34">
      <w:pPr>
        <w:pStyle w:val="IEEEAuthorEmail"/>
        <w:rPr>
          <w:rStyle w:val="Lienhypertexte"/>
          <w:rFonts w:asciiTheme="majorHAnsi" w:hAnsiTheme="majorHAnsi"/>
          <w:color w:val="auto"/>
          <w:u w:val="none"/>
          <w:lang w:val="fr-FR"/>
        </w:rPr>
      </w:pPr>
      <w:hyperlink r:id="rId8" w:history="1">
        <w:r w:rsidR="00D51CC2" w:rsidRPr="000912D0">
          <w:rPr>
            <w:rStyle w:val="Lienhypertexte"/>
            <w:rFonts w:asciiTheme="majorHAnsi" w:hAnsiTheme="majorHAnsi"/>
            <w:lang w:val="fr-FR"/>
          </w:rPr>
          <w:t>1</w:t>
        </w:r>
        <w:r w:rsidR="00D51CC2" w:rsidRPr="000912D0">
          <w:rPr>
            <w:rStyle w:val="Lienhypertexte"/>
            <w:rFonts w:asciiTheme="majorHAnsi" w:hAnsiTheme="majorHAnsi"/>
            <w:vertAlign w:val="superscript"/>
            <w:lang w:val="fr-FR"/>
          </w:rPr>
          <w:t>er</w:t>
        </w:r>
        <w:r w:rsidR="00D51CC2" w:rsidRPr="000912D0">
          <w:rPr>
            <w:rStyle w:val="Lienhypertexte"/>
            <w:rFonts w:asciiTheme="majorHAnsi" w:hAnsiTheme="majorHAnsi"/>
            <w:lang w:val="fr-FR"/>
          </w:rPr>
          <w:t>.auteur@mail.com; 2</w:t>
        </w:r>
        <w:r w:rsidR="00D51CC2" w:rsidRPr="000912D0">
          <w:rPr>
            <w:rStyle w:val="Lienhypertexte"/>
            <w:rFonts w:asciiTheme="majorHAnsi" w:hAnsiTheme="majorHAnsi"/>
            <w:vertAlign w:val="superscript"/>
            <w:lang w:val="fr-FR"/>
          </w:rPr>
          <w:t>ème</w:t>
        </w:r>
        <w:r w:rsidR="00D51CC2" w:rsidRPr="000912D0">
          <w:rPr>
            <w:rStyle w:val="Lienhypertexte"/>
            <w:rFonts w:asciiTheme="majorHAnsi" w:hAnsiTheme="majorHAnsi"/>
            <w:lang w:val="fr-FR"/>
          </w:rPr>
          <w:t>.auteur@mail.com; 3</w:t>
        </w:r>
        <w:r w:rsidR="00D51CC2" w:rsidRPr="000912D0">
          <w:rPr>
            <w:rStyle w:val="Lienhypertexte"/>
            <w:rFonts w:asciiTheme="majorHAnsi" w:hAnsiTheme="majorHAnsi"/>
            <w:vertAlign w:val="superscript"/>
            <w:lang w:val="fr-FR"/>
          </w:rPr>
          <w:t>ème</w:t>
        </w:r>
        <w:r w:rsidR="00D51CC2" w:rsidRPr="000912D0">
          <w:rPr>
            <w:rStyle w:val="Lienhypertexte"/>
            <w:rFonts w:asciiTheme="majorHAnsi" w:hAnsiTheme="majorHAnsi"/>
            <w:lang w:val="fr-FR"/>
          </w:rPr>
          <w:t>.auteur@mail.com</w:t>
        </w:r>
      </w:hyperlink>
    </w:p>
    <w:p w14:paraId="598BB206" w14:textId="77777777" w:rsidR="00D41274" w:rsidRPr="004A3484" w:rsidRDefault="00D41274" w:rsidP="00D41274">
      <w:pPr>
        <w:rPr>
          <w:bCs/>
          <w:lang w:val="fr-FR"/>
        </w:rPr>
      </w:pPr>
    </w:p>
    <w:p w14:paraId="5F3970B0" w14:textId="77777777" w:rsidR="00D41274" w:rsidRPr="00615E6A" w:rsidRDefault="00D41274" w:rsidP="00615E6A">
      <w:pPr>
        <w:spacing w:before="240" w:after="240"/>
        <w:ind w:right="-811"/>
        <w:rPr>
          <w:bCs/>
          <w:sz w:val="32"/>
          <w:szCs w:val="32"/>
          <w:lang w:val="fr-FR"/>
        </w:rPr>
        <w:sectPr w:rsidR="00D41274" w:rsidRPr="00615E6A" w:rsidSect="00BA110E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426" w:footer="709" w:gutter="0"/>
          <w:cols w:space="708"/>
          <w:docGrid w:linePitch="360"/>
        </w:sectPr>
      </w:pPr>
    </w:p>
    <w:p w14:paraId="39A4E7FB" w14:textId="7B586F09" w:rsidR="007C76AB" w:rsidRPr="00AA0781" w:rsidRDefault="00F938B6" w:rsidP="004C3145">
      <w:pPr>
        <w:rPr>
          <w:bCs/>
          <w:smallCaps/>
        </w:rPr>
      </w:pPr>
      <w:r w:rsidRPr="00AA0781">
        <w:rPr>
          <w:b/>
          <w:bCs/>
          <w:smallCaps/>
          <w:sz w:val="20"/>
          <w:lang w:val="fr-FR"/>
        </w:rPr>
        <w:t>Résumé</w:t>
      </w:r>
    </w:p>
    <w:p w14:paraId="06644C13" w14:textId="51D8312D" w:rsidR="001D3DD8" w:rsidRPr="004A3484" w:rsidRDefault="001F39D3" w:rsidP="00504592">
      <w:pPr>
        <w:spacing w:line="276" w:lineRule="auto"/>
        <w:ind w:left="284"/>
        <w:jc w:val="both"/>
        <w:rPr>
          <w:bCs/>
          <w:sz w:val="20"/>
          <w:szCs w:val="28"/>
          <w:lang w:val="fr-FR" w:eastAsia="en-GB"/>
        </w:rPr>
      </w:pPr>
      <w:r w:rsidRPr="004A3484">
        <w:rPr>
          <w:bCs/>
          <w:sz w:val="20"/>
          <w:szCs w:val="28"/>
          <w:lang w:val="fr-FR" w:eastAsia="en-GB"/>
        </w:rPr>
        <w:t xml:space="preserve">Ce texte donne les règles formelles pour la </w:t>
      </w:r>
      <w:r w:rsidR="00DA6304" w:rsidRPr="004A3484">
        <w:rPr>
          <w:bCs/>
          <w:sz w:val="20"/>
          <w:szCs w:val="28"/>
          <w:lang w:val="fr-FR" w:eastAsia="en-GB"/>
        </w:rPr>
        <w:t xml:space="preserve">préparation du texte </w:t>
      </w:r>
      <w:r w:rsidRPr="004A3484">
        <w:rPr>
          <w:bCs/>
          <w:sz w:val="20"/>
          <w:szCs w:val="28"/>
          <w:lang w:val="fr-FR" w:eastAsia="en-GB"/>
        </w:rPr>
        <w:t>d’une</w:t>
      </w:r>
      <w:r w:rsidR="00DA6304" w:rsidRPr="004A3484">
        <w:rPr>
          <w:bCs/>
          <w:sz w:val="20"/>
          <w:szCs w:val="28"/>
          <w:lang w:val="fr-FR" w:eastAsia="en-GB"/>
        </w:rPr>
        <w:t xml:space="preserve"> proposition de</w:t>
      </w:r>
      <w:r w:rsidRPr="004A3484">
        <w:rPr>
          <w:bCs/>
          <w:sz w:val="20"/>
          <w:szCs w:val="28"/>
          <w:lang w:val="fr-FR" w:eastAsia="en-GB"/>
        </w:rPr>
        <w:t xml:space="preserve"> communication</w:t>
      </w:r>
      <w:r w:rsidR="007B3F42" w:rsidRPr="004A3484">
        <w:rPr>
          <w:bCs/>
          <w:sz w:val="20"/>
          <w:szCs w:val="28"/>
          <w:lang w:val="fr-FR" w:eastAsia="en-GB"/>
        </w:rPr>
        <w:t xml:space="preserve"> </w:t>
      </w:r>
      <w:r w:rsidR="007B3F42" w:rsidRPr="00B9013B">
        <w:rPr>
          <w:b/>
          <w:color w:val="0000CC"/>
          <w:sz w:val="20"/>
          <w:szCs w:val="28"/>
          <w:lang w:val="fr-FR" w:eastAsia="en-GB"/>
        </w:rPr>
        <w:t>(papier complet)</w:t>
      </w:r>
      <w:r w:rsidRPr="004A3484">
        <w:rPr>
          <w:bCs/>
          <w:sz w:val="20"/>
          <w:szCs w:val="28"/>
          <w:lang w:val="fr-FR" w:eastAsia="en-GB"/>
        </w:rPr>
        <w:t xml:space="preserve"> au </w:t>
      </w:r>
      <w:r w:rsidR="00D51CC2">
        <w:rPr>
          <w:bCs/>
          <w:sz w:val="20"/>
          <w:szCs w:val="28"/>
          <w:lang w:val="fr-FR" w:eastAsia="en-GB"/>
        </w:rPr>
        <w:t>4</w:t>
      </w:r>
      <w:r w:rsidR="004B4A54" w:rsidRPr="004B4A54">
        <w:rPr>
          <w:bCs/>
          <w:sz w:val="20"/>
          <w:szCs w:val="28"/>
          <w:lang w:val="fr-FR" w:eastAsia="en-GB"/>
        </w:rPr>
        <w:t>ème colloque International sur la Formation et l’Enseignement des Mathématiques</w:t>
      </w:r>
      <w:r w:rsidR="00D51CC2">
        <w:rPr>
          <w:bCs/>
          <w:sz w:val="20"/>
          <w:szCs w:val="28"/>
          <w:lang w:val="fr-FR" w:eastAsia="en-GB"/>
        </w:rPr>
        <w:t>,</w:t>
      </w:r>
      <w:r w:rsidR="004B4A54" w:rsidRPr="004B4A54">
        <w:rPr>
          <w:bCs/>
          <w:sz w:val="20"/>
          <w:szCs w:val="28"/>
          <w:lang w:val="fr-FR" w:eastAsia="en-GB"/>
        </w:rPr>
        <w:t xml:space="preserve"> des Sciences</w:t>
      </w:r>
      <w:r w:rsidR="00D51CC2">
        <w:rPr>
          <w:bCs/>
          <w:sz w:val="20"/>
          <w:szCs w:val="28"/>
          <w:lang w:val="fr-FR" w:eastAsia="en-GB"/>
        </w:rPr>
        <w:t xml:space="preserve"> et techniques</w:t>
      </w:r>
      <w:r w:rsidR="004B4A54">
        <w:rPr>
          <w:bCs/>
          <w:sz w:val="20"/>
          <w:szCs w:val="28"/>
          <w:lang w:val="fr-FR" w:eastAsia="en-GB"/>
        </w:rPr>
        <w:t xml:space="preserve"> CIFEM202</w:t>
      </w:r>
      <w:r w:rsidR="00D51CC2">
        <w:rPr>
          <w:bCs/>
          <w:sz w:val="20"/>
          <w:szCs w:val="28"/>
          <w:lang w:val="fr-FR" w:eastAsia="en-GB"/>
        </w:rPr>
        <w:t>4</w:t>
      </w:r>
      <w:r w:rsidR="00C20D8B">
        <w:rPr>
          <w:bCs/>
          <w:sz w:val="20"/>
          <w:szCs w:val="28"/>
          <w:lang w:val="fr-FR" w:eastAsia="en-GB"/>
        </w:rPr>
        <w:t>.</w:t>
      </w:r>
      <w:r w:rsidR="001D3DD8" w:rsidRPr="004A3484">
        <w:rPr>
          <w:bCs/>
          <w:sz w:val="20"/>
          <w:szCs w:val="28"/>
          <w:lang w:val="fr-FR" w:eastAsia="en-GB"/>
        </w:rPr>
        <w:t xml:space="preserve"> </w:t>
      </w:r>
    </w:p>
    <w:p w14:paraId="50C717BE" w14:textId="77777777" w:rsidR="00D71048" w:rsidRPr="00D71048" w:rsidRDefault="001F39D3" w:rsidP="00504592">
      <w:pPr>
        <w:ind w:left="284"/>
        <w:jc w:val="both"/>
        <w:rPr>
          <w:b/>
          <w:bCs/>
          <w:sz w:val="20"/>
          <w:szCs w:val="20"/>
          <w:rtl/>
          <w:lang w:val="fr-FR" w:bidi="ar-MA"/>
        </w:rPr>
      </w:pPr>
      <w:r w:rsidRPr="004A3484">
        <w:rPr>
          <w:bCs/>
          <w:sz w:val="20"/>
          <w:szCs w:val="28"/>
          <w:lang w:val="fr-FR" w:eastAsia="en-GB"/>
        </w:rPr>
        <w:t xml:space="preserve">Chaque communication comprendra </w:t>
      </w:r>
      <w:r w:rsidRPr="00FC1CD2">
        <w:rPr>
          <w:bCs/>
          <w:sz w:val="20"/>
          <w:szCs w:val="28"/>
          <w:lang w:val="fr-FR" w:eastAsia="en-GB"/>
        </w:rPr>
        <w:t>un résumé</w:t>
      </w:r>
      <w:r w:rsidR="000A7F24" w:rsidRPr="00FC1CD2">
        <w:rPr>
          <w:bCs/>
          <w:sz w:val="20"/>
          <w:szCs w:val="28"/>
          <w:lang w:val="fr-FR" w:eastAsia="en-GB"/>
        </w:rPr>
        <w:t xml:space="preserve"> qui doit donner une synthèse du contenu de l’article. Il ne doit pas dépasser 150 mots</w:t>
      </w:r>
      <w:r w:rsidRPr="00FC1CD2">
        <w:rPr>
          <w:bCs/>
          <w:sz w:val="20"/>
          <w:szCs w:val="28"/>
          <w:lang w:val="fr-FR" w:eastAsia="en-GB"/>
        </w:rPr>
        <w:t xml:space="preserve">, une introduction donnant l’objectif de la communication et la </w:t>
      </w:r>
      <w:r w:rsidR="00DA6304" w:rsidRPr="00FC1CD2">
        <w:rPr>
          <w:bCs/>
          <w:sz w:val="20"/>
          <w:szCs w:val="28"/>
          <w:lang w:val="fr-FR" w:eastAsia="en-GB"/>
        </w:rPr>
        <w:t>situant</w:t>
      </w:r>
      <w:r w:rsidRPr="00FC1CD2">
        <w:rPr>
          <w:bCs/>
          <w:sz w:val="20"/>
          <w:szCs w:val="28"/>
          <w:lang w:val="fr-FR" w:eastAsia="en-GB"/>
        </w:rPr>
        <w:t xml:space="preserve"> dans son domaine scientifique, des sections présentant </w:t>
      </w:r>
      <w:r w:rsidR="004C3145">
        <w:rPr>
          <w:bCs/>
          <w:sz w:val="20"/>
          <w:szCs w:val="28"/>
          <w:lang w:val="fr-FR" w:eastAsia="en-GB"/>
        </w:rPr>
        <w:t>entre autres</w:t>
      </w:r>
      <w:r w:rsidR="008D05FD" w:rsidRPr="00FC1CD2">
        <w:rPr>
          <w:bCs/>
          <w:sz w:val="20"/>
          <w:szCs w:val="28"/>
          <w:lang w:val="fr-FR" w:eastAsia="en-GB"/>
        </w:rPr>
        <w:t xml:space="preserve">: </w:t>
      </w:r>
      <w:r w:rsidR="00DA6304" w:rsidRPr="00FC1CD2">
        <w:rPr>
          <w:bCs/>
          <w:sz w:val="20"/>
          <w:szCs w:val="28"/>
          <w:lang w:val="fr-FR" w:eastAsia="en-GB"/>
        </w:rPr>
        <w:t>la méthodologie</w:t>
      </w:r>
      <w:r w:rsidRPr="00FC1CD2">
        <w:rPr>
          <w:bCs/>
          <w:sz w:val="20"/>
          <w:szCs w:val="28"/>
          <w:lang w:val="fr-FR" w:eastAsia="en-GB"/>
        </w:rPr>
        <w:t xml:space="preserve"> et </w:t>
      </w:r>
      <w:r w:rsidR="00DA6304" w:rsidRPr="00FC1CD2">
        <w:rPr>
          <w:bCs/>
          <w:sz w:val="20"/>
          <w:szCs w:val="28"/>
          <w:lang w:val="fr-FR" w:eastAsia="en-GB"/>
        </w:rPr>
        <w:t xml:space="preserve">les principaux </w:t>
      </w:r>
      <w:r w:rsidRPr="00FC1CD2">
        <w:rPr>
          <w:bCs/>
          <w:sz w:val="20"/>
          <w:szCs w:val="28"/>
          <w:lang w:val="fr-FR" w:eastAsia="en-GB"/>
        </w:rPr>
        <w:t xml:space="preserve">résultats de la communication en lien avec la thématique dans </w:t>
      </w:r>
      <w:r w:rsidRPr="00D71048">
        <w:rPr>
          <w:bCs/>
          <w:sz w:val="20"/>
          <w:szCs w:val="28"/>
          <w:lang w:val="fr-FR" w:eastAsia="en-GB"/>
        </w:rPr>
        <w:t>laquelle elle s’inscrit, une conclusion résumant le travail réalisé</w:t>
      </w:r>
      <w:r w:rsidR="008D05FD" w:rsidRPr="00D71048">
        <w:rPr>
          <w:bCs/>
          <w:sz w:val="20"/>
          <w:szCs w:val="28"/>
          <w:lang w:val="fr-FR" w:eastAsia="en-GB"/>
        </w:rPr>
        <w:t xml:space="preserve"> et lui donnant</w:t>
      </w:r>
      <w:r w:rsidR="002B5191" w:rsidRPr="00D71048">
        <w:rPr>
          <w:bCs/>
          <w:sz w:val="20"/>
          <w:szCs w:val="28"/>
          <w:lang w:val="fr-FR" w:eastAsia="en-GB"/>
        </w:rPr>
        <w:t xml:space="preserve"> éventuellement des perspectives</w:t>
      </w:r>
      <w:r w:rsidR="009228F6" w:rsidRPr="00D71048">
        <w:rPr>
          <w:bCs/>
          <w:sz w:val="20"/>
          <w:szCs w:val="28"/>
          <w:lang w:val="fr-FR" w:eastAsia="en-GB"/>
        </w:rPr>
        <w:t xml:space="preserve"> </w:t>
      </w:r>
      <w:r w:rsidR="00D71048" w:rsidRPr="00D71048">
        <w:rPr>
          <w:bCs/>
          <w:sz w:val="20"/>
          <w:szCs w:val="20"/>
          <w:lang w:val="fr-FR"/>
        </w:rPr>
        <w:t>ainsi que les références bibliographiques selon le module ci-dessous</w:t>
      </w:r>
      <w:r w:rsidR="00D71048" w:rsidRPr="00D71048">
        <w:rPr>
          <w:bCs/>
          <w:sz w:val="20"/>
          <w:szCs w:val="28"/>
          <w:lang w:val="fr-FR" w:eastAsia="en-GB"/>
        </w:rPr>
        <w:t>.</w:t>
      </w:r>
    </w:p>
    <w:p w14:paraId="00E6BFA0" w14:textId="77777777" w:rsidR="00A32BFA" w:rsidRPr="00997674" w:rsidRDefault="000A2A1F" w:rsidP="00504592">
      <w:pPr>
        <w:spacing w:after="240" w:line="276" w:lineRule="auto"/>
        <w:ind w:left="284"/>
        <w:jc w:val="both"/>
        <w:rPr>
          <w:bCs/>
          <w:sz w:val="20"/>
          <w:szCs w:val="28"/>
          <w:lang w:val="fr-FR" w:eastAsia="en-GB"/>
        </w:rPr>
      </w:pPr>
      <w:r w:rsidRPr="00FC1CD2">
        <w:rPr>
          <w:bCs/>
          <w:sz w:val="20"/>
          <w:szCs w:val="28"/>
          <w:lang w:val="fr-FR" w:eastAsia="en-GB"/>
        </w:rPr>
        <w:t>Vous pouvez écrire directement sur ce Template pour que le format soit conforme aux consignes</w:t>
      </w:r>
      <w:r w:rsidRPr="004A3484">
        <w:rPr>
          <w:bCs/>
          <w:sz w:val="20"/>
          <w:szCs w:val="28"/>
          <w:lang w:val="fr-FR" w:eastAsia="en-GB"/>
        </w:rPr>
        <w:t>.</w:t>
      </w:r>
      <w:r w:rsidR="00D41274" w:rsidRPr="004A3484">
        <w:rPr>
          <w:bCs/>
          <w:sz w:val="28"/>
          <w:szCs w:val="28"/>
          <w:lang w:val="fr-FR"/>
        </w:rPr>
        <w:t xml:space="preserve"> </w:t>
      </w:r>
    </w:p>
    <w:p w14:paraId="2F520A4F" w14:textId="77777777" w:rsidR="00A32BFA" w:rsidRPr="00A26F50" w:rsidRDefault="000A2A1F" w:rsidP="004C3145">
      <w:pPr>
        <w:spacing w:after="240"/>
        <w:jc w:val="both"/>
        <w:rPr>
          <w:rStyle w:val="IEEEAbtractChar"/>
          <w:lang w:val="fr-FR"/>
        </w:rPr>
      </w:pPr>
      <w:r w:rsidRPr="00442870">
        <w:rPr>
          <w:rStyle w:val="IEEEAbstractHeadingChar"/>
          <w:i w:val="0"/>
          <w:iCs/>
          <w:sz w:val="20"/>
          <w:szCs w:val="20"/>
          <w:lang w:val="fr-FR"/>
        </w:rPr>
        <w:t>Mots-clés</w:t>
      </w:r>
      <w:r w:rsidR="00442870" w:rsidRPr="00442870">
        <w:rPr>
          <w:b/>
          <w:bCs/>
          <w:sz w:val="20"/>
          <w:szCs w:val="20"/>
          <w:lang w:val="fr-FR"/>
        </w:rPr>
        <w:t>:</w:t>
      </w:r>
      <w:r w:rsidR="00A32BFA" w:rsidRPr="00442870">
        <w:rPr>
          <w:b/>
          <w:bCs/>
          <w:sz w:val="20"/>
          <w:szCs w:val="20"/>
          <w:lang w:val="fr-FR"/>
        </w:rPr>
        <w:t xml:space="preserve"> </w:t>
      </w:r>
      <w:r w:rsidR="001D3DD8" w:rsidRPr="00442870">
        <w:rPr>
          <w:sz w:val="20"/>
          <w:szCs w:val="20"/>
          <w:lang w:val="fr-FR" w:eastAsia="en-GB"/>
        </w:rPr>
        <w:t>3</w:t>
      </w:r>
      <w:r w:rsidR="0074498B" w:rsidRPr="00442870">
        <w:rPr>
          <w:sz w:val="20"/>
          <w:szCs w:val="20"/>
          <w:lang w:val="fr-FR" w:eastAsia="en-GB"/>
        </w:rPr>
        <w:t xml:space="preserve"> à </w:t>
      </w:r>
      <w:r w:rsidR="001D3DD8" w:rsidRPr="00442870">
        <w:rPr>
          <w:sz w:val="20"/>
          <w:szCs w:val="20"/>
          <w:lang w:val="fr-FR" w:eastAsia="en-GB"/>
        </w:rPr>
        <w:t>6</w:t>
      </w:r>
      <w:r w:rsidR="0074498B" w:rsidRPr="00442870">
        <w:rPr>
          <w:sz w:val="20"/>
          <w:szCs w:val="20"/>
          <w:lang w:val="fr-FR" w:eastAsia="en-GB"/>
        </w:rPr>
        <w:t xml:space="preserve"> mots clés</w:t>
      </w:r>
      <w:r w:rsidRPr="00442870">
        <w:rPr>
          <w:rStyle w:val="IEEEAbtractChar"/>
          <w:b w:val="0"/>
          <w:bCs/>
          <w:sz w:val="20"/>
          <w:szCs w:val="20"/>
          <w:lang w:val="fr-FR"/>
        </w:rPr>
        <w:t xml:space="preserve"> séparés par des virgules</w:t>
      </w:r>
      <w:r w:rsidR="00A3308D" w:rsidRPr="00442870">
        <w:rPr>
          <w:rStyle w:val="IEEEAbtractChar"/>
          <w:b w:val="0"/>
          <w:bCs/>
          <w:lang w:val="fr-FR"/>
        </w:rPr>
        <w:t>.</w:t>
      </w:r>
    </w:p>
    <w:p w14:paraId="7962407B" w14:textId="77777777" w:rsidR="00A3308D" w:rsidRPr="007B3F42" w:rsidRDefault="00AD335D" w:rsidP="00C5267A">
      <w:pPr>
        <w:pStyle w:val="IEEEHeading1"/>
        <w:numPr>
          <w:ilvl w:val="0"/>
          <w:numId w:val="12"/>
        </w:numPr>
        <w:spacing w:line="276" w:lineRule="auto"/>
        <w:jc w:val="left"/>
        <w:rPr>
          <w:b/>
          <w:bCs/>
          <w:lang w:val="fr-FR"/>
        </w:rPr>
      </w:pPr>
      <w:r w:rsidRPr="00E64D5C">
        <w:rPr>
          <w:b/>
          <w:bCs/>
          <w:lang w:val="fr-FR"/>
        </w:rPr>
        <w:t>Introduction</w:t>
      </w:r>
    </w:p>
    <w:p w14:paraId="49509479" w14:textId="77777777" w:rsidR="00F73D44" w:rsidRPr="000F2166" w:rsidRDefault="00F73D44" w:rsidP="00C5267A">
      <w:pPr>
        <w:pStyle w:val="IEEEParagraph"/>
        <w:spacing w:line="276" w:lineRule="auto"/>
        <w:ind w:left="284" w:firstLine="0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Cette normalisation des communications a pour objectif de faciliter le travail du comité scientifique du colloque pour sélectionner les communications, et du comité d’organisation pour les mettre à la disposition des participants dès l’ouverture du colloque. </w:t>
      </w:r>
    </w:p>
    <w:p w14:paraId="335CC9D6" w14:textId="77777777" w:rsidR="00F73D44" w:rsidRPr="000F2166" w:rsidRDefault="00F73D44" w:rsidP="00C5267A">
      <w:pPr>
        <w:pStyle w:val="IEEEParagraph"/>
        <w:spacing w:line="276" w:lineRule="auto"/>
        <w:ind w:left="284" w:firstLine="0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Il est par ailleurs important que l’intercompréhension de chercheurs venus de disciplines différentes soit la plus aisée possible. Cela suppose une présentation normalisée, expression aussi claire que possible, susceptible d’être comprise </w:t>
      </w:r>
      <w:r w:rsidR="00BF139D">
        <w:rPr>
          <w:sz w:val="20"/>
          <w:szCs w:val="20"/>
          <w:lang w:val="fr-FR"/>
        </w:rPr>
        <w:t xml:space="preserve">par </w:t>
      </w:r>
      <w:r w:rsidRPr="000F2166">
        <w:rPr>
          <w:sz w:val="20"/>
          <w:szCs w:val="20"/>
          <w:lang w:val="fr-FR"/>
        </w:rPr>
        <w:t>de</w:t>
      </w:r>
      <w:r w:rsidR="00BF139D">
        <w:rPr>
          <w:sz w:val="20"/>
          <w:szCs w:val="20"/>
          <w:lang w:val="fr-FR"/>
        </w:rPr>
        <w:t>s</w:t>
      </w:r>
      <w:r w:rsidRPr="000F2166">
        <w:rPr>
          <w:sz w:val="20"/>
          <w:szCs w:val="20"/>
          <w:lang w:val="fr-FR"/>
        </w:rPr>
        <w:t xml:space="preserve"> chercheurs de diverses disciplines. </w:t>
      </w:r>
    </w:p>
    <w:p w14:paraId="09B7F575" w14:textId="77777777" w:rsidR="00DD7F83" w:rsidRPr="000F2166" w:rsidRDefault="00F73D44" w:rsidP="00C5267A">
      <w:pPr>
        <w:pStyle w:val="IEEEParagraph"/>
        <w:spacing w:line="276" w:lineRule="auto"/>
        <w:ind w:left="284" w:firstLine="0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Ce </w:t>
      </w:r>
      <w:r w:rsidR="00352B19" w:rsidRPr="000F2166">
        <w:rPr>
          <w:sz w:val="20"/>
          <w:szCs w:val="20"/>
          <w:lang w:val="fr-FR"/>
        </w:rPr>
        <w:t>document représente le format à suivre lors de la rédaction de l’article.</w:t>
      </w:r>
    </w:p>
    <w:p w14:paraId="71502D64" w14:textId="77777777" w:rsidR="00081EBE" w:rsidRPr="00E64D5C" w:rsidRDefault="00151079" w:rsidP="00C5267A">
      <w:pPr>
        <w:pStyle w:val="IEEEHeading1"/>
        <w:numPr>
          <w:ilvl w:val="0"/>
          <w:numId w:val="12"/>
        </w:numPr>
        <w:spacing w:line="276" w:lineRule="auto"/>
        <w:jc w:val="left"/>
        <w:rPr>
          <w:b/>
          <w:bCs/>
          <w:szCs w:val="20"/>
          <w:lang w:val="fr-FR"/>
        </w:rPr>
      </w:pPr>
      <w:r w:rsidRPr="00E64D5C">
        <w:rPr>
          <w:b/>
          <w:bCs/>
          <w:szCs w:val="20"/>
          <w:lang w:val="fr-FR"/>
        </w:rPr>
        <w:t>Mise en P</w:t>
      </w:r>
      <w:r w:rsidR="00F54C9D" w:rsidRPr="00E64D5C">
        <w:rPr>
          <w:b/>
          <w:bCs/>
          <w:szCs w:val="20"/>
          <w:lang w:val="fr-FR"/>
        </w:rPr>
        <w:t>age</w:t>
      </w:r>
    </w:p>
    <w:p w14:paraId="2BEA55C2" w14:textId="77777777" w:rsidR="00F54C9D" w:rsidRPr="00A43030" w:rsidRDefault="00F54C9D" w:rsidP="00C5267A">
      <w:pPr>
        <w:pStyle w:val="IEEEParagraph"/>
        <w:spacing w:line="276" w:lineRule="auto"/>
        <w:ind w:left="284" w:firstLine="0"/>
        <w:rPr>
          <w:sz w:val="20"/>
          <w:szCs w:val="20"/>
          <w:lang w:val="fr-FR"/>
        </w:rPr>
      </w:pPr>
      <w:r w:rsidRPr="00A43030">
        <w:rPr>
          <w:sz w:val="20"/>
          <w:szCs w:val="20"/>
          <w:lang w:val="fr-FR"/>
        </w:rPr>
        <w:t>L</w:t>
      </w:r>
      <w:r w:rsidR="00A43030">
        <w:rPr>
          <w:sz w:val="20"/>
          <w:szCs w:val="20"/>
          <w:lang w:val="fr-FR"/>
        </w:rPr>
        <w:t xml:space="preserve">a communication proposée </w:t>
      </w:r>
      <w:r w:rsidR="00BF139D" w:rsidRPr="00A43030">
        <w:rPr>
          <w:sz w:val="20"/>
          <w:szCs w:val="20"/>
          <w:lang w:val="fr-FR"/>
        </w:rPr>
        <w:t xml:space="preserve">doit contenir </w:t>
      </w:r>
      <w:r w:rsidRPr="00A43030">
        <w:rPr>
          <w:sz w:val="20"/>
          <w:szCs w:val="20"/>
          <w:lang w:val="fr-FR"/>
        </w:rPr>
        <w:t xml:space="preserve">au maximum </w:t>
      </w:r>
      <w:r w:rsidR="00FF3A1B">
        <w:rPr>
          <w:sz w:val="20"/>
          <w:szCs w:val="20"/>
          <w:lang w:val="fr-FR"/>
        </w:rPr>
        <w:t>15</w:t>
      </w:r>
      <w:r w:rsidRPr="00A43030">
        <w:rPr>
          <w:sz w:val="20"/>
          <w:szCs w:val="20"/>
          <w:lang w:val="fr-FR"/>
        </w:rPr>
        <w:t xml:space="preserve"> pages</w:t>
      </w:r>
      <w:r w:rsidR="00091E71">
        <w:rPr>
          <w:sz w:val="20"/>
          <w:szCs w:val="20"/>
          <w:lang w:val="fr-FR"/>
        </w:rPr>
        <w:t xml:space="preserve"> (</w:t>
      </w:r>
      <w:r w:rsidR="00FF3A1B">
        <w:rPr>
          <w:sz w:val="20"/>
          <w:szCs w:val="20"/>
          <w:lang w:val="fr-FR"/>
        </w:rPr>
        <w:t>4</w:t>
      </w:r>
      <w:r w:rsidR="00091E71" w:rsidRPr="00A43030">
        <w:rPr>
          <w:sz w:val="20"/>
          <w:szCs w:val="20"/>
          <w:lang w:val="fr-FR"/>
        </w:rPr>
        <w:t>000 mots</w:t>
      </w:r>
      <w:r w:rsidR="00091E71">
        <w:rPr>
          <w:sz w:val="20"/>
          <w:szCs w:val="20"/>
          <w:lang w:val="fr-FR"/>
        </w:rPr>
        <w:t xml:space="preserve"> environ)</w:t>
      </w:r>
      <w:r w:rsidRPr="00A43030">
        <w:rPr>
          <w:sz w:val="20"/>
          <w:szCs w:val="20"/>
          <w:lang w:val="fr-FR"/>
        </w:rPr>
        <w:t>. Les pag</w:t>
      </w:r>
      <w:r w:rsidR="003B6347">
        <w:rPr>
          <w:sz w:val="20"/>
          <w:szCs w:val="20"/>
          <w:lang w:val="fr-FR"/>
        </w:rPr>
        <w:t xml:space="preserve">es ne seront pas numérotées. </w:t>
      </w:r>
    </w:p>
    <w:p w14:paraId="57E8B3D7" w14:textId="77777777" w:rsidR="00500FF1" w:rsidRPr="00A43030" w:rsidRDefault="00500FF1" w:rsidP="00C5267A">
      <w:pPr>
        <w:spacing w:line="276" w:lineRule="auto"/>
        <w:ind w:left="284"/>
        <w:jc w:val="both"/>
        <w:rPr>
          <w:b/>
          <w:bCs/>
          <w:sz w:val="20"/>
          <w:szCs w:val="20"/>
          <w:lang w:val="fr-FR"/>
        </w:rPr>
      </w:pPr>
      <w:r w:rsidRPr="00A43030">
        <w:rPr>
          <w:sz w:val="20"/>
          <w:szCs w:val="20"/>
          <w:lang w:val="fr-FR"/>
        </w:rPr>
        <w:t>Le texte défini</w:t>
      </w:r>
      <w:r w:rsidR="003B43C8">
        <w:rPr>
          <w:sz w:val="20"/>
          <w:szCs w:val="20"/>
          <w:lang w:val="fr-FR"/>
        </w:rPr>
        <w:t xml:space="preserve">t </w:t>
      </w:r>
      <w:r w:rsidRPr="00A43030">
        <w:rPr>
          <w:sz w:val="20"/>
          <w:szCs w:val="20"/>
          <w:lang w:val="fr-FR"/>
        </w:rPr>
        <w:t xml:space="preserve">clairement </w:t>
      </w:r>
      <w:r w:rsidR="003B43C8">
        <w:rPr>
          <w:sz w:val="20"/>
          <w:szCs w:val="20"/>
          <w:lang w:val="fr-FR"/>
        </w:rPr>
        <w:t>le</w:t>
      </w:r>
      <w:r w:rsidRPr="00A43030">
        <w:rPr>
          <w:sz w:val="20"/>
          <w:szCs w:val="20"/>
          <w:lang w:val="fr-FR"/>
        </w:rPr>
        <w:t xml:space="preserve"> cadre th</w:t>
      </w:r>
      <w:r w:rsidR="00BF139D" w:rsidRPr="00A43030">
        <w:rPr>
          <w:sz w:val="20"/>
          <w:szCs w:val="20"/>
          <w:lang w:val="fr-FR"/>
        </w:rPr>
        <w:t xml:space="preserve">éorique, </w:t>
      </w:r>
      <w:r w:rsidR="003B43C8">
        <w:rPr>
          <w:sz w:val="20"/>
          <w:szCs w:val="20"/>
          <w:lang w:val="fr-FR"/>
        </w:rPr>
        <w:t xml:space="preserve">la </w:t>
      </w:r>
      <w:r w:rsidR="00BF139D" w:rsidRPr="00A43030">
        <w:rPr>
          <w:sz w:val="20"/>
          <w:szCs w:val="20"/>
          <w:lang w:val="fr-FR"/>
        </w:rPr>
        <w:t xml:space="preserve">problématique, </w:t>
      </w:r>
      <w:r w:rsidR="003B43C8">
        <w:rPr>
          <w:sz w:val="20"/>
          <w:szCs w:val="20"/>
          <w:lang w:val="fr-FR"/>
        </w:rPr>
        <w:t xml:space="preserve">la </w:t>
      </w:r>
      <w:r w:rsidR="00BF139D" w:rsidRPr="00A43030">
        <w:rPr>
          <w:sz w:val="20"/>
          <w:szCs w:val="20"/>
          <w:lang w:val="fr-FR"/>
        </w:rPr>
        <w:t>méthodologie</w:t>
      </w:r>
      <w:r w:rsidRPr="00A43030">
        <w:rPr>
          <w:sz w:val="20"/>
          <w:szCs w:val="20"/>
          <w:lang w:val="fr-FR"/>
        </w:rPr>
        <w:t xml:space="preserve">, </w:t>
      </w:r>
      <w:r w:rsidR="003B43C8">
        <w:rPr>
          <w:sz w:val="20"/>
          <w:szCs w:val="20"/>
          <w:lang w:val="fr-FR"/>
        </w:rPr>
        <w:t xml:space="preserve">les principaux </w:t>
      </w:r>
      <w:r w:rsidRPr="00A43030">
        <w:rPr>
          <w:sz w:val="20"/>
          <w:szCs w:val="20"/>
          <w:lang w:val="fr-FR"/>
        </w:rPr>
        <w:t>résultats</w:t>
      </w:r>
      <w:r w:rsidR="003B43C8">
        <w:rPr>
          <w:sz w:val="20"/>
          <w:szCs w:val="20"/>
          <w:lang w:val="fr-FR"/>
        </w:rPr>
        <w:t xml:space="preserve">, une conclusion </w:t>
      </w:r>
      <w:r w:rsidRPr="00A43030">
        <w:rPr>
          <w:sz w:val="20"/>
          <w:szCs w:val="20"/>
          <w:lang w:val="fr-FR"/>
        </w:rPr>
        <w:t xml:space="preserve"> ainsi que les références bibliographiques</w:t>
      </w:r>
      <w:r w:rsidRPr="00A43030">
        <w:rPr>
          <w:b/>
          <w:bCs/>
          <w:sz w:val="20"/>
          <w:szCs w:val="20"/>
          <w:lang w:val="fr-FR"/>
        </w:rPr>
        <w:t xml:space="preserve">. </w:t>
      </w:r>
    </w:p>
    <w:p w14:paraId="15481A12" w14:textId="77777777" w:rsidR="00F54C9D" w:rsidRPr="000F2166" w:rsidRDefault="00F54C9D" w:rsidP="00C5267A">
      <w:pPr>
        <w:pStyle w:val="IEEEParagraph"/>
        <w:spacing w:line="276" w:lineRule="auto"/>
        <w:ind w:left="284" w:firstLine="0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L’article peut être rédigé en français</w:t>
      </w:r>
      <w:r w:rsidR="00500FF1">
        <w:rPr>
          <w:sz w:val="20"/>
          <w:szCs w:val="20"/>
          <w:lang w:val="fr-FR"/>
        </w:rPr>
        <w:t>,</w:t>
      </w:r>
      <w:r w:rsidRPr="000F2166">
        <w:rPr>
          <w:sz w:val="20"/>
          <w:szCs w:val="20"/>
          <w:lang w:val="fr-FR"/>
        </w:rPr>
        <w:t xml:space="preserve"> </w:t>
      </w:r>
      <w:r w:rsidR="00500FF1">
        <w:rPr>
          <w:sz w:val="20"/>
          <w:szCs w:val="20"/>
          <w:lang w:val="fr-FR"/>
        </w:rPr>
        <w:t xml:space="preserve">en arabe </w:t>
      </w:r>
      <w:r w:rsidRPr="000F2166">
        <w:rPr>
          <w:sz w:val="20"/>
          <w:szCs w:val="20"/>
          <w:lang w:val="fr-FR"/>
        </w:rPr>
        <w:t>ou en anglais.</w:t>
      </w:r>
      <w:r w:rsidR="00500FF1">
        <w:rPr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Pour que votre texte soit conforme à ce </w:t>
      </w:r>
      <w:r w:rsidR="00500FF1">
        <w:rPr>
          <w:sz w:val="20"/>
          <w:szCs w:val="20"/>
          <w:lang w:val="fr-FR"/>
        </w:rPr>
        <w:t>modèle</w:t>
      </w:r>
      <w:r w:rsidRPr="000F2166">
        <w:rPr>
          <w:sz w:val="20"/>
          <w:szCs w:val="20"/>
          <w:lang w:val="fr-FR"/>
        </w:rPr>
        <w:t xml:space="preserve">, vous pouvez y copier </w:t>
      </w:r>
      <w:r w:rsidR="00295BF8" w:rsidRPr="000F2166">
        <w:rPr>
          <w:sz w:val="20"/>
          <w:szCs w:val="20"/>
          <w:lang w:val="fr-FR"/>
        </w:rPr>
        <w:t xml:space="preserve">directement </w:t>
      </w:r>
      <w:r w:rsidRPr="000F2166">
        <w:rPr>
          <w:sz w:val="20"/>
          <w:szCs w:val="20"/>
          <w:lang w:val="fr-FR"/>
        </w:rPr>
        <w:t xml:space="preserve">votre contenu. </w:t>
      </w:r>
    </w:p>
    <w:p w14:paraId="0A1CEBA6" w14:textId="77777777" w:rsidR="00295BF8" w:rsidRDefault="00295BF8" w:rsidP="00C5267A">
      <w:pPr>
        <w:pStyle w:val="IEEEParagraph"/>
        <w:spacing w:line="276" w:lineRule="auto"/>
        <w:ind w:left="284" w:firstLine="0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Voi</w:t>
      </w:r>
      <w:r w:rsidR="00C25E1D" w:rsidRPr="000F2166">
        <w:rPr>
          <w:sz w:val="20"/>
          <w:szCs w:val="20"/>
          <w:lang w:val="fr-FR"/>
        </w:rPr>
        <w:t>ci les critères de rédaction de</w:t>
      </w:r>
      <w:r w:rsidRPr="000F2166">
        <w:rPr>
          <w:sz w:val="20"/>
          <w:szCs w:val="20"/>
          <w:lang w:val="fr-FR"/>
        </w:rPr>
        <w:t xml:space="preserve"> votre</w:t>
      </w:r>
      <w:r w:rsidR="00A406AD">
        <w:rPr>
          <w:sz w:val="20"/>
          <w:szCs w:val="20"/>
          <w:lang w:val="fr-FR"/>
        </w:rPr>
        <w:t xml:space="preserve"> communication proposée</w:t>
      </w:r>
      <w:r w:rsidRPr="000F2166">
        <w:rPr>
          <w:sz w:val="20"/>
          <w:szCs w:val="20"/>
          <w:lang w:val="fr-FR"/>
        </w:rPr>
        <w:t>:</w:t>
      </w:r>
    </w:p>
    <w:p w14:paraId="1289013F" w14:textId="77777777" w:rsidR="00295BF8" w:rsidRPr="0010736F" w:rsidRDefault="00BF139D" w:rsidP="00C5267A">
      <w:pPr>
        <w:pStyle w:val="IEEEParagraph"/>
        <w:numPr>
          <w:ilvl w:val="0"/>
          <w:numId w:val="6"/>
        </w:numPr>
        <w:spacing w:line="276" w:lineRule="auto"/>
        <w:ind w:left="567" w:hanging="283"/>
        <w:rPr>
          <w:color w:val="0000CC"/>
          <w:sz w:val="20"/>
          <w:szCs w:val="20"/>
          <w:lang w:val="fr-FR"/>
        </w:rPr>
      </w:pPr>
      <w:r w:rsidRPr="0010736F">
        <w:rPr>
          <w:color w:val="0000CC"/>
          <w:sz w:val="20"/>
          <w:szCs w:val="20"/>
          <w:lang w:val="fr-FR"/>
        </w:rPr>
        <w:t>La police de</w:t>
      </w:r>
      <w:r w:rsidR="00295BF8" w:rsidRPr="0010736F">
        <w:rPr>
          <w:color w:val="0000CC"/>
          <w:sz w:val="20"/>
          <w:szCs w:val="20"/>
          <w:lang w:val="fr-FR"/>
        </w:rPr>
        <w:t xml:space="preserve"> texte est Times New Roman de taille 10, style simple (sans Italique ni gras).</w:t>
      </w:r>
    </w:p>
    <w:p w14:paraId="2D017B5F" w14:textId="77777777" w:rsidR="00295BF8" w:rsidRPr="0010736F" w:rsidRDefault="00295BF8" w:rsidP="00C5267A">
      <w:pPr>
        <w:pStyle w:val="IEEEParagraph"/>
        <w:numPr>
          <w:ilvl w:val="0"/>
          <w:numId w:val="6"/>
        </w:numPr>
        <w:spacing w:line="276" w:lineRule="auto"/>
        <w:ind w:left="567" w:hanging="283"/>
        <w:rPr>
          <w:color w:val="0000CC"/>
          <w:sz w:val="20"/>
          <w:szCs w:val="20"/>
          <w:lang w:val="fr-FR"/>
        </w:rPr>
      </w:pPr>
      <w:r w:rsidRPr="0010736F">
        <w:rPr>
          <w:color w:val="0000CC"/>
          <w:sz w:val="20"/>
          <w:szCs w:val="20"/>
          <w:lang w:val="fr-FR"/>
        </w:rPr>
        <w:t xml:space="preserve">Le texte doit être </w:t>
      </w:r>
      <w:r w:rsidR="00EB74A5" w:rsidRPr="0010736F">
        <w:rPr>
          <w:color w:val="0000CC"/>
          <w:sz w:val="20"/>
          <w:szCs w:val="20"/>
          <w:lang w:val="fr-FR"/>
        </w:rPr>
        <w:t>justifié</w:t>
      </w:r>
      <w:r w:rsidRPr="0010736F">
        <w:rPr>
          <w:color w:val="0000CC"/>
          <w:sz w:val="20"/>
          <w:szCs w:val="20"/>
          <w:lang w:val="fr-FR"/>
        </w:rPr>
        <w:t>.</w:t>
      </w:r>
    </w:p>
    <w:p w14:paraId="2CE6A8CE" w14:textId="682F57F7" w:rsidR="0052093B" w:rsidRPr="00E64D5C" w:rsidRDefault="00151079" w:rsidP="00C5267A">
      <w:pPr>
        <w:pStyle w:val="IEEEHeading1"/>
        <w:numPr>
          <w:ilvl w:val="0"/>
          <w:numId w:val="12"/>
        </w:numPr>
        <w:spacing w:line="276" w:lineRule="auto"/>
        <w:jc w:val="left"/>
        <w:rPr>
          <w:b/>
          <w:bCs/>
          <w:lang w:val="fr-FR"/>
        </w:rPr>
      </w:pPr>
      <w:r w:rsidRPr="00E64D5C">
        <w:rPr>
          <w:b/>
          <w:bCs/>
          <w:lang w:val="fr-FR"/>
        </w:rPr>
        <w:t xml:space="preserve">Figures, </w:t>
      </w:r>
      <w:r w:rsidR="00CC6023">
        <w:rPr>
          <w:b/>
          <w:bCs/>
          <w:lang w:val="fr-FR"/>
        </w:rPr>
        <w:t>formule</w:t>
      </w:r>
      <w:r w:rsidR="00C5635B">
        <w:rPr>
          <w:b/>
          <w:bCs/>
          <w:lang w:val="fr-FR"/>
        </w:rPr>
        <w:t>s</w:t>
      </w:r>
      <w:r w:rsidR="00CC6023">
        <w:rPr>
          <w:b/>
          <w:bCs/>
          <w:lang w:val="fr-FR"/>
        </w:rPr>
        <w:t xml:space="preserve"> et </w:t>
      </w:r>
      <w:r w:rsidRPr="00E64D5C">
        <w:rPr>
          <w:b/>
          <w:bCs/>
          <w:lang w:val="fr-FR"/>
        </w:rPr>
        <w:t xml:space="preserve">Tableaux </w:t>
      </w:r>
    </w:p>
    <w:p w14:paraId="27E6B0A4" w14:textId="3515BF5B" w:rsidR="00510E95" w:rsidRPr="00C5267A" w:rsidRDefault="00E925CD" w:rsidP="00C5267A">
      <w:pPr>
        <w:pStyle w:val="IEEEHeading2"/>
        <w:numPr>
          <w:ilvl w:val="1"/>
          <w:numId w:val="14"/>
        </w:numPr>
        <w:ind w:left="567" w:hanging="425"/>
        <w:rPr>
          <w:b/>
          <w:bCs/>
          <w:i w:val="0"/>
          <w:iCs/>
          <w:lang w:val="fr-FR"/>
        </w:rPr>
      </w:pPr>
      <w:r w:rsidRPr="00C5267A">
        <w:rPr>
          <w:b/>
          <w:bCs/>
          <w:i w:val="0"/>
          <w:iCs/>
          <w:lang w:val="fr-FR"/>
        </w:rPr>
        <w:t xml:space="preserve">Figures </w:t>
      </w:r>
    </w:p>
    <w:p w14:paraId="58135A32" w14:textId="77777777" w:rsidR="00510E95" w:rsidRDefault="00E925CD" w:rsidP="00C5267A">
      <w:pPr>
        <w:pStyle w:val="IEEEParagraph"/>
        <w:spacing w:line="276" w:lineRule="auto"/>
        <w:ind w:left="142" w:firstLine="0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Les figures seront centrées. Le tit</w:t>
      </w:r>
      <w:r w:rsidR="00767960">
        <w:rPr>
          <w:sz w:val="20"/>
          <w:szCs w:val="20"/>
          <w:lang w:val="fr-FR"/>
        </w:rPr>
        <w:t>re sera précédé de la mention «</w:t>
      </w:r>
      <w:r w:rsidRPr="000F2166">
        <w:rPr>
          <w:sz w:val="20"/>
          <w:szCs w:val="20"/>
          <w:lang w:val="fr-FR"/>
        </w:rPr>
        <w:t>Figure», suivi du numéro de la figure da</w:t>
      </w:r>
      <w:r w:rsidR="006B7D62" w:rsidRPr="000F2166">
        <w:rPr>
          <w:sz w:val="20"/>
          <w:szCs w:val="20"/>
          <w:lang w:val="fr-FR"/>
        </w:rPr>
        <w:t xml:space="preserve">ns l’article, puis son intitulé. La légende d’une figure est </w:t>
      </w:r>
      <w:r w:rsidR="006B7D62" w:rsidRPr="00A3308D">
        <w:rPr>
          <w:sz w:val="20"/>
          <w:szCs w:val="20"/>
          <w:lang w:val="fr-FR"/>
        </w:rPr>
        <w:t>placée au-dessous</w:t>
      </w:r>
      <w:r w:rsidR="006B7D62" w:rsidRPr="000F2166">
        <w:rPr>
          <w:color w:val="FF0000"/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(voir </w:t>
      </w:r>
      <w:r w:rsidR="0052093B" w:rsidRPr="000F2166">
        <w:rPr>
          <w:sz w:val="20"/>
          <w:szCs w:val="20"/>
          <w:lang w:val="fr-FR"/>
        </w:rPr>
        <w:t>l’exemple figure 1</w:t>
      </w:r>
      <w:r w:rsidRPr="000F2166">
        <w:rPr>
          <w:sz w:val="20"/>
          <w:szCs w:val="20"/>
          <w:lang w:val="fr-FR"/>
        </w:rPr>
        <w:t>)</w:t>
      </w:r>
      <w:r w:rsidR="00510E95" w:rsidRPr="000F2166">
        <w:rPr>
          <w:sz w:val="20"/>
          <w:szCs w:val="20"/>
          <w:lang w:val="fr-FR"/>
        </w:rPr>
        <w:t>.</w:t>
      </w:r>
    </w:p>
    <w:p w14:paraId="7978091A" w14:textId="77777777" w:rsidR="004E225D" w:rsidRDefault="00E925CD" w:rsidP="00C5267A">
      <w:pPr>
        <w:pStyle w:val="IEEEParagraph"/>
        <w:spacing w:line="276" w:lineRule="auto"/>
        <w:ind w:left="142" w:firstLine="0"/>
        <w:jc w:val="left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Si le texte de la légende s’étend sur une ligne</w:t>
      </w:r>
      <w:r w:rsidR="00BF139D" w:rsidRPr="002B5191">
        <w:rPr>
          <w:color w:val="000000" w:themeColor="text1"/>
          <w:sz w:val="20"/>
          <w:szCs w:val="20"/>
          <w:lang w:val="fr-FR"/>
        </w:rPr>
        <w:t>,</w:t>
      </w:r>
      <w:r w:rsidRPr="000F2166">
        <w:rPr>
          <w:sz w:val="20"/>
          <w:szCs w:val="20"/>
          <w:lang w:val="fr-FR"/>
        </w:rPr>
        <w:t xml:space="preserve"> dans ce cas il sera centré sinon justifié.</w:t>
      </w:r>
    </w:p>
    <w:p w14:paraId="0D021B97" w14:textId="77777777" w:rsidR="004E225D" w:rsidRDefault="004E225D" w:rsidP="00FC1CD2">
      <w:pPr>
        <w:pStyle w:val="IEEEParagraph"/>
        <w:spacing w:line="276" w:lineRule="auto"/>
        <w:jc w:val="center"/>
        <w:rPr>
          <w:noProof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8"/>
      </w:tblGrid>
      <w:tr w:rsidR="00AF7F42" w14:paraId="209B32EE" w14:textId="77777777" w:rsidTr="00AF7F42">
        <w:tc>
          <w:tcPr>
            <w:tcW w:w="8870" w:type="dxa"/>
          </w:tcPr>
          <w:p w14:paraId="24E92E1F" w14:textId="77777777" w:rsidR="00AF7F42" w:rsidRDefault="00767960" w:rsidP="00FC1CD2">
            <w:pPr>
              <w:pStyle w:val="IEEEParagraph"/>
              <w:spacing w:line="276" w:lineRule="auto"/>
              <w:ind w:firstLine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lastRenderedPageBreak/>
              <w:drawing>
                <wp:inline distT="0" distB="0" distL="0" distR="0" wp14:anchorId="588F292D" wp14:editId="072B96F7">
                  <wp:extent cx="4114800" cy="2240280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D9BDD" w14:textId="7E739196" w:rsidR="00C41EA7" w:rsidRPr="00697960" w:rsidRDefault="002F72D0" w:rsidP="00952C78">
      <w:pPr>
        <w:pStyle w:val="IEEEFigureCaptionMulti-Lines"/>
        <w:spacing w:line="276" w:lineRule="auto"/>
        <w:jc w:val="center"/>
        <w:rPr>
          <w:sz w:val="20"/>
          <w:szCs w:val="20"/>
          <w:lang w:val="fr-FR"/>
        </w:rPr>
      </w:pPr>
      <w:r w:rsidRPr="00697960">
        <w:rPr>
          <w:sz w:val="20"/>
          <w:szCs w:val="20"/>
          <w:lang w:val="fr-FR"/>
        </w:rPr>
        <w:t>Fig</w:t>
      </w:r>
      <w:r w:rsidR="00E925CD" w:rsidRPr="00697960">
        <w:rPr>
          <w:sz w:val="20"/>
          <w:szCs w:val="20"/>
          <w:lang w:val="fr-FR"/>
        </w:rPr>
        <w:t>ure</w:t>
      </w:r>
      <w:r w:rsidRPr="00697960">
        <w:rPr>
          <w:sz w:val="20"/>
          <w:szCs w:val="20"/>
          <w:lang w:val="fr-FR"/>
        </w:rPr>
        <w:t xml:space="preserve">. </w:t>
      </w:r>
      <w:r w:rsidR="00D119B2" w:rsidRPr="00697960">
        <w:fldChar w:fldCharType="begin"/>
      </w:r>
      <w:r w:rsidR="00D119B2" w:rsidRPr="00697960">
        <w:rPr>
          <w:lang w:val="fr-FR"/>
        </w:rPr>
        <w:instrText xml:space="preserve"> SEQ Fig. \* ARABIC  \* MERGEFORMAT </w:instrText>
      </w:r>
      <w:r w:rsidR="00D119B2" w:rsidRPr="00697960">
        <w:fldChar w:fldCharType="separate"/>
      </w:r>
      <w:r w:rsidR="00BA0D9B" w:rsidRPr="00BA0D9B">
        <w:rPr>
          <w:noProof/>
          <w:sz w:val="20"/>
          <w:szCs w:val="20"/>
          <w:lang w:val="fr-FR"/>
        </w:rPr>
        <w:t>1</w:t>
      </w:r>
      <w:r w:rsidR="00D119B2" w:rsidRPr="00697960">
        <w:rPr>
          <w:noProof/>
          <w:sz w:val="20"/>
          <w:szCs w:val="20"/>
          <w:lang w:val="fr-FR"/>
        </w:rPr>
        <w:fldChar w:fldCharType="end"/>
      </w:r>
      <w:r w:rsidR="00E925CD" w:rsidRPr="00697960">
        <w:rPr>
          <w:sz w:val="20"/>
          <w:szCs w:val="20"/>
          <w:lang w:val="fr-FR"/>
        </w:rPr>
        <w:t xml:space="preserve"> </w:t>
      </w:r>
      <w:r w:rsidR="00403F53" w:rsidRPr="00697960">
        <w:rPr>
          <w:sz w:val="20"/>
          <w:szCs w:val="20"/>
          <w:lang w:val="fr-FR"/>
        </w:rPr>
        <w:t>L</w:t>
      </w:r>
      <w:r w:rsidR="00952C78" w:rsidRPr="00697960">
        <w:rPr>
          <w:sz w:val="20"/>
          <w:szCs w:val="20"/>
          <w:lang w:val="fr-FR"/>
        </w:rPr>
        <w:t>égende</w:t>
      </w:r>
      <w:r w:rsidR="00CC230C" w:rsidRPr="00697960">
        <w:rPr>
          <w:sz w:val="20"/>
          <w:szCs w:val="20"/>
          <w:lang w:val="fr-FR"/>
        </w:rPr>
        <w:t xml:space="preserve"> de la</w:t>
      </w:r>
      <w:r w:rsidR="00E925CD" w:rsidRPr="00697960">
        <w:rPr>
          <w:sz w:val="20"/>
          <w:szCs w:val="20"/>
          <w:lang w:val="fr-FR"/>
        </w:rPr>
        <w:t xml:space="preserve"> figure</w:t>
      </w:r>
      <w:r w:rsidR="002B5191" w:rsidRPr="00697960">
        <w:rPr>
          <w:sz w:val="20"/>
          <w:szCs w:val="20"/>
          <w:lang w:val="fr-FR"/>
        </w:rPr>
        <w:t>.</w:t>
      </w:r>
    </w:p>
    <w:p w14:paraId="28517176" w14:textId="22888F39" w:rsidR="007B5A07" w:rsidRPr="00C5267A" w:rsidRDefault="00EB74A5" w:rsidP="00C5267A">
      <w:pPr>
        <w:pStyle w:val="IEEEHeading2"/>
        <w:numPr>
          <w:ilvl w:val="1"/>
          <w:numId w:val="14"/>
        </w:numPr>
        <w:spacing w:line="276" w:lineRule="auto"/>
        <w:ind w:left="426" w:hanging="426"/>
        <w:rPr>
          <w:b/>
          <w:bCs/>
          <w:i w:val="0"/>
          <w:iCs/>
          <w:szCs w:val="20"/>
          <w:lang w:val="fr-FR"/>
        </w:rPr>
      </w:pPr>
      <w:r w:rsidRPr="00C5267A">
        <w:rPr>
          <w:b/>
          <w:bCs/>
          <w:i w:val="0"/>
          <w:iCs/>
          <w:szCs w:val="20"/>
          <w:lang w:val="fr-FR"/>
        </w:rPr>
        <w:t xml:space="preserve">Formules </w:t>
      </w:r>
    </w:p>
    <w:p w14:paraId="577A7F3A" w14:textId="77777777" w:rsidR="00E925CD" w:rsidRDefault="00E925CD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Les formules sont numérotées, le numéro étant tabulé à droite.</w:t>
      </w:r>
    </w:p>
    <w:p w14:paraId="116FB93A" w14:textId="77777777" w:rsidR="002B5191" w:rsidRDefault="002B5191" w:rsidP="00FC1CD2">
      <w:pPr>
        <w:pStyle w:val="IEEEParagraph"/>
        <w:spacing w:line="276" w:lineRule="auto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1097"/>
      </w:tblGrid>
      <w:tr w:rsidR="006145C8" w14:paraId="2247F7C5" w14:textId="77777777" w:rsidTr="004A5EB7">
        <w:tc>
          <w:tcPr>
            <w:tcW w:w="7763" w:type="dxa"/>
          </w:tcPr>
          <w:p w14:paraId="0621A1CB" w14:textId="77777777" w:rsidR="006145C8" w:rsidRDefault="002F3B51" w:rsidP="00FC1CD2">
            <w:pPr>
              <w:pStyle w:val="IEEEParagraph"/>
              <w:spacing w:line="276" w:lineRule="auto"/>
              <w:ind w:firstLine="0"/>
              <w:rPr>
                <w:sz w:val="20"/>
                <w:szCs w:val="20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1-π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n-x</m:t>
                    </m:r>
                  </m:sup>
                </m:sSup>
              </m:oMath>
            </m:oMathPara>
          </w:p>
        </w:tc>
        <w:tc>
          <w:tcPr>
            <w:tcW w:w="1107" w:type="dxa"/>
            <w:vAlign w:val="center"/>
          </w:tcPr>
          <w:p w14:paraId="5348934E" w14:textId="77777777" w:rsidR="006145C8" w:rsidRDefault="006145C8" w:rsidP="00FC1CD2">
            <w:pPr>
              <w:pStyle w:val="IEEEParagraph"/>
              <w:spacing w:line="276" w:lineRule="auto"/>
              <w:ind w:firstLine="0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(1)</w:t>
            </w:r>
          </w:p>
        </w:tc>
      </w:tr>
    </w:tbl>
    <w:p w14:paraId="3DF911A4" w14:textId="37F09B2A" w:rsidR="00A2132B" w:rsidRPr="00C5267A" w:rsidRDefault="00A2132B" w:rsidP="00C5267A">
      <w:pPr>
        <w:pStyle w:val="IEEEHeading2"/>
        <w:numPr>
          <w:ilvl w:val="1"/>
          <w:numId w:val="14"/>
        </w:numPr>
        <w:spacing w:line="276" w:lineRule="auto"/>
        <w:ind w:left="426" w:hanging="426"/>
        <w:rPr>
          <w:b/>
          <w:bCs/>
          <w:i w:val="0"/>
          <w:iCs/>
          <w:szCs w:val="20"/>
          <w:lang w:val="fr-FR"/>
        </w:rPr>
      </w:pPr>
      <w:r w:rsidRPr="00C5267A">
        <w:rPr>
          <w:b/>
          <w:bCs/>
          <w:i w:val="0"/>
          <w:iCs/>
          <w:szCs w:val="20"/>
          <w:lang w:val="fr-FR"/>
        </w:rPr>
        <w:t>Tableaux</w:t>
      </w:r>
    </w:p>
    <w:p w14:paraId="17268896" w14:textId="77777777" w:rsidR="002B5191" w:rsidRPr="00002A59" w:rsidRDefault="0052093B" w:rsidP="00002A59">
      <w:pPr>
        <w:pStyle w:val="IEEEParagraph"/>
        <w:spacing w:after="240"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La légende d’un tableau est justifiée et </w:t>
      </w:r>
      <w:r w:rsidRPr="00A3308D">
        <w:rPr>
          <w:sz w:val="20"/>
          <w:szCs w:val="20"/>
          <w:lang w:val="fr-FR"/>
        </w:rPr>
        <w:t>placée au-dessus</w:t>
      </w:r>
      <w:r w:rsidRPr="000F2166">
        <w:rPr>
          <w:sz w:val="20"/>
          <w:szCs w:val="20"/>
          <w:lang w:val="fr-FR"/>
        </w:rPr>
        <w:t>. Le tit</w:t>
      </w:r>
      <w:r w:rsidR="000C745A">
        <w:rPr>
          <w:sz w:val="20"/>
          <w:szCs w:val="20"/>
          <w:lang w:val="fr-FR"/>
        </w:rPr>
        <w:t>re sera précédé de la mention «Tableau</w:t>
      </w:r>
      <w:r w:rsidRPr="000F2166">
        <w:rPr>
          <w:sz w:val="20"/>
          <w:szCs w:val="20"/>
          <w:lang w:val="fr-FR"/>
        </w:rPr>
        <w:t xml:space="preserve">», suivi du numéro du tableau dans l’article, puis son intitulé (voir l’exemple </w:t>
      </w:r>
      <w:r w:rsidR="002B5191">
        <w:rPr>
          <w:sz w:val="20"/>
          <w:szCs w:val="20"/>
          <w:lang w:val="fr-FR"/>
        </w:rPr>
        <w:t>Tableau</w:t>
      </w:r>
      <w:r w:rsidR="00977599">
        <w:rPr>
          <w:sz w:val="20"/>
          <w:szCs w:val="20"/>
          <w:lang w:val="fr-FR"/>
        </w:rPr>
        <w:t>.</w:t>
      </w:r>
      <w:r w:rsidRPr="000F2166">
        <w:rPr>
          <w:sz w:val="20"/>
          <w:szCs w:val="20"/>
          <w:lang w:val="fr-FR"/>
        </w:rPr>
        <w:t xml:space="preserve"> 1).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69"/>
        <w:gridCol w:w="1369"/>
      </w:tblGrid>
      <w:tr w:rsidR="00CC230C" w:rsidRPr="00F3163E" w14:paraId="5C5B67EF" w14:textId="77777777" w:rsidTr="00900498">
        <w:trPr>
          <w:trHeight w:val="228"/>
          <w:jc w:val="center"/>
        </w:trPr>
        <w:tc>
          <w:tcPr>
            <w:tcW w:w="1369" w:type="dxa"/>
            <w:vAlign w:val="center"/>
          </w:tcPr>
          <w:p w14:paraId="3C52AB53" w14:textId="77777777" w:rsidR="00CC230C" w:rsidRDefault="00CC230C" w:rsidP="00CC230C">
            <w:pPr>
              <w:jc w:val="center"/>
            </w:pPr>
          </w:p>
        </w:tc>
        <w:tc>
          <w:tcPr>
            <w:tcW w:w="1369" w:type="dxa"/>
            <w:vAlign w:val="center"/>
          </w:tcPr>
          <w:p w14:paraId="4A8357E8" w14:textId="77777777" w:rsidR="00CC230C" w:rsidRPr="00CC230C" w:rsidRDefault="00CC230C" w:rsidP="00CC230C">
            <w:pPr>
              <w:jc w:val="center"/>
              <w:rPr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>Exemple1</w:t>
            </w:r>
          </w:p>
        </w:tc>
        <w:tc>
          <w:tcPr>
            <w:tcW w:w="1369" w:type="dxa"/>
          </w:tcPr>
          <w:p w14:paraId="2BD0476F" w14:textId="77777777" w:rsidR="00CC230C" w:rsidRDefault="00CC230C" w:rsidP="00CC230C">
            <w:r w:rsidRPr="00414E89">
              <w:rPr>
                <w:sz w:val="20"/>
                <w:szCs w:val="20"/>
                <w:lang w:val="fr-FR"/>
              </w:rPr>
              <w:t>Exemple</w:t>
            </w: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69" w:type="dxa"/>
          </w:tcPr>
          <w:p w14:paraId="7051333B" w14:textId="77777777" w:rsidR="00CC230C" w:rsidRDefault="00CC230C" w:rsidP="00CC230C">
            <w:r w:rsidRPr="00414E89">
              <w:rPr>
                <w:sz w:val="20"/>
                <w:szCs w:val="20"/>
                <w:lang w:val="fr-FR"/>
              </w:rPr>
              <w:t>Exemple</w:t>
            </w: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69" w:type="dxa"/>
          </w:tcPr>
          <w:p w14:paraId="76274A54" w14:textId="77777777" w:rsidR="00CC230C" w:rsidRDefault="00CC230C" w:rsidP="00CC230C">
            <w:r w:rsidRPr="00414E89">
              <w:rPr>
                <w:sz w:val="20"/>
                <w:szCs w:val="20"/>
                <w:lang w:val="fr-FR"/>
              </w:rPr>
              <w:t>Exemple</w:t>
            </w: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CC230C" w:rsidRPr="00F3163E" w14:paraId="70AD7285" w14:textId="77777777" w:rsidTr="00753020">
        <w:trPr>
          <w:trHeight w:val="228"/>
          <w:jc w:val="center"/>
        </w:trPr>
        <w:tc>
          <w:tcPr>
            <w:tcW w:w="1369" w:type="dxa"/>
          </w:tcPr>
          <w:p w14:paraId="39AF198F" w14:textId="77777777" w:rsidR="00CC230C" w:rsidRPr="00CC230C" w:rsidRDefault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>Données 1</w:t>
            </w:r>
          </w:p>
        </w:tc>
        <w:tc>
          <w:tcPr>
            <w:tcW w:w="1369" w:type="dxa"/>
            <w:vAlign w:val="center"/>
          </w:tcPr>
          <w:p w14:paraId="0D7465B5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456E93AA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3E23C277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7CE823AC" w14:textId="77777777" w:rsidR="00CC230C" w:rsidRDefault="00CC230C" w:rsidP="00CC230C">
            <w:pPr>
              <w:jc w:val="center"/>
            </w:pPr>
          </w:p>
        </w:tc>
      </w:tr>
      <w:tr w:rsidR="00CC230C" w:rsidRPr="00F3163E" w14:paraId="0039A863" w14:textId="77777777" w:rsidTr="00753020">
        <w:trPr>
          <w:trHeight w:val="228"/>
          <w:jc w:val="center"/>
        </w:trPr>
        <w:tc>
          <w:tcPr>
            <w:tcW w:w="1369" w:type="dxa"/>
          </w:tcPr>
          <w:p w14:paraId="490F4E07" w14:textId="77777777"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69" w:type="dxa"/>
            <w:vAlign w:val="center"/>
          </w:tcPr>
          <w:p w14:paraId="6B314A2B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5CF7357A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12CB6BDB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20F55E91" w14:textId="77777777" w:rsidR="00CC230C" w:rsidRDefault="00CC230C" w:rsidP="00CC230C">
            <w:pPr>
              <w:jc w:val="center"/>
            </w:pPr>
          </w:p>
        </w:tc>
      </w:tr>
      <w:tr w:rsidR="00CC230C" w:rsidRPr="00F3163E" w14:paraId="4F3400B0" w14:textId="77777777" w:rsidTr="00753020">
        <w:trPr>
          <w:trHeight w:val="228"/>
          <w:jc w:val="center"/>
        </w:trPr>
        <w:tc>
          <w:tcPr>
            <w:tcW w:w="1369" w:type="dxa"/>
          </w:tcPr>
          <w:p w14:paraId="3EFD8AEC" w14:textId="77777777"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69" w:type="dxa"/>
            <w:vAlign w:val="center"/>
          </w:tcPr>
          <w:p w14:paraId="1FC758FA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3DAD3D7F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3A1D0056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05A2BCDC" w14:textId="77777777" w:rsidR="00CC230C" w:rsidRDefault="00CC230C" w:rsidP="00CC230C">
            <w:pPr>
              <w:jc w:val="center"/>
            </w:pPr>
          </w:p>
        </w:tc>
      </w:tr>
      <w:tr w:rsidR="00CC230C" w:rsidRPr="00F3163E" w14:paraId="0EF4245D" w14:textId="77777777" w:rsidTr="00753020">
        <w:trPr>
          <w:trHeight w:val="235"/>
          <w:jc w:val="center"/>
        </w:trPr>
        <w:tc>
          <w:tcPr>
            <w:tcW w:w="1369" w:type="dxa"/>
          </w:tcPr>
          <w:p w14:paraId="190B45B1" w14:textId="77777777"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369" w:type="dxa"/>
            <w:vAlign w:val="center"/>
          </w:tcPr>
          <w:p w14:paraId="607D6466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458199BC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17F3A4BB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79034ED4" w14:textId="77777777" w:rsidR="00CC230C" w:rsidRDefault="00CC230C" w:rsidP="00CC230C">
            <w:pPr>
              <w:jc w:val="center"/>
            </w:pPr>
          </w:p>
        </w:tc>
      </w:tr>
      <w:tr w:rsidR="00CC230C" w:rsidRPr="00F3163E" w14:paraId="2C29068A" w14:textId="77777777" w:rsidTr="00753020">
        <w:trPr>
          <w:trHeight w:val="228"/>
          <w:jc w:val="center"/>
        </w:trPr>
        <w:tc>
          <w:tcPr>
            <w:tcW w:w="1369" w:type="dxa"/>
          </w:tcPr>
          <w:p w14:paraId="4723B550" w14:textId="77777777"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1369" w:type="dxa"/>
            <w:vAlign w:val="center"/>
          </w:tcPr>
          <w:p w14:paraId="3FEF9A60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66022652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7B8502A2" w14:textId="77777777"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14:paraId="38C301CE" w14:textId="77777777" w:rsidR="00CC230C" w:rsidRDefault="00CC230C" w:rsidP="00CC230C">
            <w:pPr>
              <w:jc w:val="center"/>
            </w:pPr>
          </w:p>
        </w:tc>
      </w:tr>
    </w:tbl>
    <w:p w14:paraId="3CECB9A5" w14:textId="77777777" w:rsidR="00C41EA7" w:rsidRPr="00697960" w:rsidRDefault="00CC230C" w:rsidP="00403F53">
      <w:pPr>
        <w:pStyle w:val="IEEEParagraph"/>
        <w:spacing w:line="276" w:lineRule="auto"/>
        <w:jc w:val="center"/>
        <w:rPr>
          <w:sz w:val="20"/>
          <w:szCs w:val="20"/>
          <w:lang w:val="fr-FR"/>
        </w:rPr>
      </w:pPr>
      <w:r w:rsidRPr="00697960">
        <w:rPr>
          <w:sz w:val="20"/>
          <w:szCs w:val="20"/>
          <w:lang w:val="fr-FR"/>
        </w:rPr>
        <w:t>Tableau 1</w:t>
      </w:r>
      <w:r w:rsidR="00403F53" w:rsidRPr="00697960">
        <w:rPr>
          <w:sz w:val="20"/>
          <w:szCs w:val="20"/>
          <w:lang w:val="fr-FR"/>
        </w:rPr>
        <w:t>.</w:t>
      </w:r>
      <w:r w:rsidRPr="00697960">
        <w:rPr>
          <w:sz w:val="20"/>
          <w:szCs w:val="20"/>
          <w:lang w:val="fr-FR"/>
        </w:rPr>
        <w:t xml:space="preserve"> </w:t>
      </w:r>
      <w:r w:rsidR="00403F53" w:rsidRPr="00697960">
        <w:rPr>
          <w:sz w:val="20"/>
          <w:szCs w:val="20"/>
          <w:lang w:val="fr-FR"/>
        </w:rPr>
        <w:t>Légende</w:t>
      </w:r>
      <w:r w:rsidRPr="00697960">
        <w:rPr>
          <w:sz w:val="20"/>
          <w:szCs w:val="20"/>
          <w:lang w:val="fr-FR"/>
        </w:rPr>
        <w:t xml:space="preserve"> du tableau</w:t>
      </w:r>
    </w:p>
    <w:p w14:paraId="609ABCCA" w14:textId="587B491D" w:rsidR="0062033E" w:rsidRPr="00E64D5C" w:rsidRDefault="00151079" w:rsidP="00C5267A">
      <w:pPr>
        <w:pStyle w:val="IEEEHeading1"/>
        <w:numPr>
          <w:ilvl w:val="0"/>
          <w:numId w:val="12"/>
        </w:numPr>
        <w:spacing w:line="276" w:lineRule="auto"/>
        <w:jc w:val="left"/>
        <w:rPr>
          <w:b/>
          <w:bCs/>
          <w:szCs w:val="20"/>
          <w:lang w:val="fr-FR"/>
        </w:rPr>
      </w:pPr>
      <w:r w:rsidRPr="00E64D5C">
        <w:rPr>
          <w:b/>
          <w:bCs/>
          <w:szCs w:val="20"/>
          <w:lang w:val="fr-FR"/>
        </w:rPr>
        <w:t>Conclusion</w:t>
      </w:r>
      <w:r w:rsidR="009E524A">
        <w:rPr>
          <w:b/>
          <w:bCs/>
          <w:szCs w:val="20"/>
          <w:lang w:val="fr-FR"/>
        </w:rPr>
        <w:t xml:space="preserve"> et perspectives</w:t>
      </w:r>
    </w:p>
    <w:p w14:paraId="2B498706" w14:textId="3950157B" w:rsidR="00D35C7B" w:rsidRDefault="00B008F8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</w:t>
      </w:r>
      <w:r>
        <w:rPr>
          <w:sz w:val="20"/>
          <w:szCs w:val="20"/>
          <w:lang w:val="fr-FR"/>
        </w:rPr>
        <w:t>a communication</w:t>
      </w:r>
      <w:r w:rsidRPr="000F2166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proposée </w:t>
      </w:r>
      <w:r w:rsidRPr="000F2166">
        <w:rPr>
          <w:sz w:val="20"/>
          <w:szCs w:val="20"/>
          <w:lang w:val="fr-FR"/>
        </w:rPr>
        <w:t xml:space="preserve">doit obligatoirement contenir une conclusion résumant les objectifs du travail proposé, les résultats obtenus et donnant des </w:t>
      </w:r>
      <w:r w:rsidR="00EF7BC1" w:rsidRPr="000F2166">
        <w:rPr>
          <w:sz w:val="20"/>
          <w:szCs w:val="20"/>
          <w:lang w:val="fr-FR"/>
        </w:rPr>
        <w:t>perspectives</w:t>
      </w:r>
      <w:r w:rsidR="00697960">
        <w:rPr>
          <w:sz w:val="20"/>
          <w:szCs w:val="20"/>
          <w:lang w:val="fr-FR"/>
        </w:rPr>
        <w:t>.</w:t>
      </w:r>
    </w:p>
    <w:p w14:paraId="3ECDAB66" w14:textId="77777777" w:rsidR="001928FB" w:rsidRDefault="00151079" w:rsidP="00697960">
      <w:pPr>
        <w:pStyle w:val="IEEEHeading1"/>
        <w:numPr>
          <w:ilvl w:val="0"/>
          <w:numId w:val="0"/>
        </w:numPr>
        <w:spacing w:line="276" w:lineRule="auto"/>
        <w:jc w:val="left"/>
        <w:rPr>
          <w:b/>
          <w:bCs/>
          <w:lang w:val="fr-FR"/>
        </w:rPr>
      </w:pPr>
      <w:r w:rsidRPr="00E64D5C">
        <w:rPr>
          <w:b/>
          <w:bCs/>
          <w:lang w:val="fr-FR"/>
        </w:rPr>
        <w:t>Références</w:t>
      </w:r>
    </w:p>
    <w:p w14:paraId="73354710" w14:textId="77777777" w:rsidR="00B008F8" w:rsidRPr="000F2166" w:rsidRDefault="00B008F8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Toutes les références bibliographiques doivent être placées à la fin du papier dans la section référence.</w:t>
      </w:r>
    </w:p>
    <w:p w14:paraId="5DF416F0" w14:textId="77777777" w:rsidR="007603AF" w:rsidRDefault="00B008F8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 modèle à suivre est indiqué à la fin du document. Vous pouvez copier directement vos références bibliographiques dans la section en question</w:t>
      </w:r>
    </w:p>
    <w:p w14:paraId="7820E534" w14:textId="77777777" w:rsidR="00B008F8" w:rsidRPr="00686925" w:rsidRDefault="00B008F8" w:rsidP="00A73380">
      <w:pPr>
        <w:pStyle w:val="IEEEParagraph"/>
        <w:spacing w:line="276" w:lineRule="auto"/>
        <w:rPr>
          <w:sz w:val="20"/>
          <w:szCs w:val="20"/>
          <w:lang w:val="fr-FR"/>
        </w:rPr>
      </w:pPr>
    </w:p>
    <w:p w14:paraId="2105EAF0" w14:textId="02696CA2" w:rsidR="00E813B6" w:rsidRPr="00686925" w:rsidRDefault="00E813B6" w:rsidP="00A73380">
      <w:pPr>
        <w:pStyle w:val="IEEEReferenceItem"/>
        <w:spacing w:line="276" w:lineRule="auto"/>
        <w:rPr>
          <w:sz w:val="20"/>
          <w:szCs w:val="20"/>
        </w:rPr>
      </w:pPr>
      <w:r w:rsidRPr="00686925">
        <w:rPr>
          <w:sz w:val="20"/>
          <w:szCs w:val="20"/>
        </w:rPr>
        <w:t>G. Eason, B. Noble, and I.N. Sneddon</w:t>
      </w:r>
      <w:r w:rsidR="00F938B6">
        <w:rPr>
          <w:sz w:val="20"/>
          <w:szCs w:val="20"/>
        </w:rPr>
        <w:t>;</w:t>
      </w:r>
      <w:r w:rsidRPr="00686925">
        <w:rPr>
          <w:sz w:val="20"/>
          <w:szCs w:val="20"/>
        </w:rPr>
        <w:t xml:space="preserve"> On certain integrals of Lipschitz-Hankel type involving products of Bessel functions</w:t>
      </w:r>
      <w:r w:rsidR="00A73380">
        <w:rPr>
          <w:sz w:val="20"/>
          <w:szCs w:val="20"/>
        </w:rPr>
        <w:t>,</w:t>
      </w:r>
      <w:r w:rsidRPr="00686925">
        <w:rPr>
          <w:sz w:val="20"/>
          <w:szCs w:val="20"/>
        </w:rPr>
        <w:t xml:space="preserve"> Phil. Trans. Roy. Soc. London, vol. A247, pp. 529-551, April </w:t>
      </w:r>
      <w:r w:rsidRPr="00A73380">
        <w:rPr>
          <w:b/>
          <w:bCs/>
          <w:sz w:val="20"/>
          <w:szCs w:val="20"/>
        </w:rPr>
        <w:t>1955</w:t>
      </w:r>
      <w:r w:rsidRPr="00686925">
        <w:rPr>
          <w:sz w:val="20"/>
          <w:szCs w:val="20"/>
        </w:rPr>
        <w:t xml:space="preserve">. </w:t>
      </w:r>
    </w:p>
    <w:p w14:paraId="7B12B427" w14:textId="3F0F89C1" w:rsidR="00E813B6" w:rsidRPr="00686925" w:rsidRDefault="00E813B6" w:rsidP="00A73380">
      <w:pPr>
        <w:pStyle w:val="IEEEReferenceItem"/>
        <w:spacing w:line="276" w:lineRule="auto"/>
        <w:rPr>
          <w:sz w:val="20"/>
          <w:szCs w:val="20"/>
        </w:rPr>
      </w:pPr>
      <w:r w:rsidRPr="00686925">
        <w:rPr>
          <w:sz w:val="20"/>
          <w:szCs w:val="20"/>
        </w:rPr>
        <w:t>J. Clerk Maxwell</w:t>
      </w:r>
      <w:r w:rsidR="00F938B6">
        <w:rPr>
          <w:sz w:val="20"/>
          <w:szCs w:val="20"/>
        </w:rPr>
        <w:t>;</w:t>
      </w:r>
      <w:r w:rsidRPr="00686925">
        <w:rPr>
          <w:sz w:val="20"/>
          <w:szCs w:val="20"/>
        </w:rPr>
        <w:t xml:space="preserve"> A Treatise on Electricity and Magnetism, 3rd ed., vol. 2. Oxford: Clarendon, </w:t>
      </w:r>
      <w:r w:rsidRPr="00A73380">
        <w:rPr>
          <w:b/>
          <w:bCs/>
          <w:sz w:val="20"/>
          <w:szCs w:val="20"/>
        </w:rPr>
        <w:t>1892</w:t>
      </w:r>
      <w:r w:rsidRPr="00686925">
        <w:rPr>
          <w:sz w:val="20"/>
          <w:szCs w:val="20"/>
        </w:rPr>
        <w:t>, pp.68-73.</w:t>
      </w:r>
    </w:p>
    <w:p w14:paraId="05DDA0C5" w14:textId="77777777" w:rsidR="00F938B6" w:rsidRDefault="00F938B6" w:rsidP="00F938B6">
      <w:pPr>
        <w:pStyle w:val="IEEEReferenceItem"/>
        <w:spacing w:line="276" w:lineRule="auto"/>
        <w:rPr>
          <w:sz w:val="20"/>
          <w:szCs w:val="20"/>
        </w:rPr>
      </w:pPr>
      <w:r w:rsidRPr="00686925">
        <w:rPr>
          <w:sz w:val="20"/>
          <w:szCs w:val="20"/>
        </w:rPr>
        <w:t>I.S. Jacobs and C.P. Bean</w:t>
      </w:r>
      <w:r>
        <w:rPr>
          <w:sz w:val="20"/>
          <w:szCs w:val="20"/>
        </w:rPr>
        <w:t>;</w:t>
      </w:r>
      <w:r w:rsidRPr="00686925">
        <w:rPr>
          <w:sz w:val="20"/>
          <w:szCs w:val="20"/>
        </w:rPr>
        <w:t xml:space="preserve"> Fine particles</w:t>
      </w:r>
      <w:r>
        <w:rPr>
          <w:sz w:val="20"/>
          <w:szCs w:val="20"/>
        </w:rPr>
        <w:t>,</w:t>
      </w:r>
      <w:r w:rsidRPr="00686925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686925">
        <w:rPr>
          <w:sz w:val="20"/>
          <w:szCs w:val="20"/>
        </w:rPr>
        <w:t xml:space="preserve">hin films and exchange anisotropy in Magnetism, vol. III, G.T. Rado and H. Suhl, Eds. New York: Academic, </w:t>
      </w:r>
      <w:r w:rsidRPr="00A73380">
        <w:rPr>
          <w:b/>
          <w:bCs/>
          <w:sz w:val="20"/>
          <w:szCs w:val="20"/>
        </w:rPr>
        <w:t>1963</w:t>
      </w:r>
      <w:r w:rsidRPr="00686925">
        <w:rPr>
          <w:sz w:val="20"/>
          <w:szCs w:val="20"/>
        </w:rPr>
        <w:t>, pp. 271-350.</w:t>
      </w:r>
    </w:p>
    <w:p w14:paraId="794EFD90" w14:textId="77777777" w:rsidR="00E813B6" w:rsidRPr="00A73380" w:rsidRDefault="00990664" w:rsidP="00A73380">
      <w:pPr>
        <w:pStyle w:val="IEEEReferenceItem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R. Nicole, </w:t>
      </w:r>
      <w:r w:rsidR="00E813B6" w:rsidRPr="00A73380">
        <w:rPr>
          <w:sz w:val="20"/>
          <w:szCs w:val="20"/>
        </w:rPr>
        <w:t>Title of paper wi</w:t>
      </w:r>
      <w:r>
        <w:rPr>
          <w:sz w:val="20"/>
          <w:szCs w:val="20"/>
        </w:rPr>
        <w:t>th only first word capitalized,</w:t>
      </w:r>
      <w:r w:rsidR="00E813B6" w:rsidRPr="00A73380">
        <w:rPr>
          <w:sz w:val="20"/>
          <w:szCs w:val="20"/>
        </w:rPr>
        <w:t xml:space="preserve"> J. Name Stand. Abbrev., in press.</w:t>
      </w:r>
    </w:p>
    <w:p w14:paraId="66627EF0" w14:textId="77777777" w:rsidR="00523CB9" w:rsidRPr="00686925" w:rsidRDefault="00523CB9" w:rsidP="00FC1CD2">
      <w:pPr>
        <w:pStyle w:val="IEEEReferenceItem"/>
        <w:numPr>
          <w:ilvl w:val="0"/>
          <w:numId w:val="0"/>
        </w:numPr>
        <w:spacing w:line="276" w:lineRule="auto"/>
        <w:ind w:left="432" w:hanging="432"/>
        <w:rPr>
          <w:sz w:val="20"/>
          <w:szCs w:val="20"/>
          <w:lang w:val="fr-FR"/>
        </w:rPr>
      </w:pPr>
    </w:p>
    <w:p w14:paraId="6BACA051" w14:textId="77777777" w:rsidR="007E7A67" w:rsidRPr="00686925" w:rsidRDefault="007E7A67" w:rsidP="00FC1CD2">
      <w:pPr>
        <w:pStyle w:val="IEEEParagraph"/>
        <w:spacing w:line="276" w:lineRule="auto"/>
        <w:rPr>
          <w:sz w:val="20"/>
          <w:szCs w:val="20"/>
          <w:lang w:val="fr-FR"/>
        </w:rPr>
      </w:pPr>
    </w:p>
    <w:sectPr w:rsidR="007E7A67" w:rsidRPr="00686925" w:rsidSect="00BA110E">
      <w:type w:val="continuous"/>
      <w:pgSz w:w="11906" w:h="16838"/>
      <w:pgMar w:top="1588" w:right="1558" w:bottom="1588" w:left="1588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0DDF" w14:textId="77777777" w:rsidR="00BA110E" w:rsidRDefault="00BA110E" w:rsidP="00951C75">
      <w:r>
        <w:separator/>
      </w:r>
    </w:p>
  </w:endnote>
  <w:endnote w:type="continuationSeparator" w:id="0">
    <w:p w14:paraId="09EEE655" w14:textId="77777777" w:rsidR="00BA110E" w:rsidRDefault="00BA110E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2505" w14:textId="77777777" w:rsidR="00BA110E" w:rsidRDefault="00BA110E" w:rsidP="00951C75">
      <w:r>
        <w:separator/>
      </w:r>
    </w:p>
  </w:footnote>
  <w:footnote w:type="continuationSeparator" w:id="0">
    <w:p w14:paraId="58C50030" w14:textId="77777777" w:rsidR="00BA110E" w:rsidRDefault="00BA110E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2269" w14:textId="77777777" w:rsidR="00825DD9" w:rsidRDefault="00000000">
    <w:pPr>
      <w:pStyle w:val="En-tte"/>
    </w:pPr>
    <w:r>
      <w:rPr>
        <w:noProof/>
      </w:rPr>
      <w:pict w14:anchorId="3A5B8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1" o:spid="_x0000_s1026" type="#_x0000_t136" style="position:absolute;margin-left:0;margin-top:0;width:608.65pt;height:110.65pt;rotation:315;z-index:-251654144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3FD3" w14:textId="35D31C74" w:rsidR="0016514E" w:rsidRDefault="00C908B2" w:rsidP="00C908B2">
    <w:pPr>
      <w:pStyle w:val="En-tte"/>
      <w:pBdr>
        <w:bottom w:val="single" w:sz="4" w:space="1" w:color="auto"/>
      </w:pBdr>
      <w:tabs>
        <w:tab w:val="left" w:pos="8364"/>
      </w:tabs>
      <w:spacing w:line="276" w:lineRule="auto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rtl/>
        <w:lang w:val="fr-FR"/>
      </w:rPr>
    </w:pP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4</w:t>
    </w:r>
    <w:r w:rsidR="00E87C88"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vertAlign w:val="superscript"/>
        <w:lang w:val="fr-FR"/>
      </w:rPr>
      <w:t>ème</w:t>
    </w:r>
    <w:r w:rsidR="00E87C88"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édition du Colloque International CIFEM’202</w:t>
    </w:r>
    <w:r w:rsidR="00D51CC2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4</w:t>
    </w:r>
  </w:p>
  <w:p w14:paraId="5CEF4337" w14:textId="7635FF52" w:rsidR="00E87C88" w:rsidRDefault="00C908B2" w:rsidP="00C908B2">
    <w:pPr>
      <w:pStyle w:val="En-tte"/>
      <w:pBdr>
        <w:bottom w:val="single" w:sz="4" w:space="1" w:color="auto"/>
      </w:pBdr>
      <w:tabs>
        <w:tab w:val="left" w:pos="8364"/>
      </w:tabs>
      <w:spacing w:line="276" w:lineRule="auto"/>
      <w:ind w:firstLine="709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</w:pPr>
    <w:r w:rsidRPr="00C908B2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21 &amp; 22 novembre 2024</w:t>
    </w:r>
    <w:r w:rsidR="00E87C88" w:rsidRP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, </w:t>
    </w:r>
    <w:r w:rsid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CRMEF Casablanca-Settat, Section provinciale d’El Jadida, Maroc</w:t>
    </w:r>
  </w:p>
  <w:p w14:paraId="37CFC4C8" w14:textId="17C33E73" w:rsidR="00C908B2" w:rsidRPr="00D51CC2" w:rsidRDefault="00C908B2" w:rsidP="00C908B2">
    <w:pPr>
      <w:pBdr>
        <w:bottom w:val="single" w:sz="4" w:space="1" w:color="auto"/>
      </w:pBdr>
      <w:jc w:val="center"/>
      <w:rPr>
        <w:rFonts w:ascii="Cooper Black" w:hAnsi="Cooper Black"/>
        <w:b/>
        <w:bCs/>
        <w:sz w:val="20"/>
        <w:szCs w:val="20"/>
        <w:lang w:val="fr-FR" w:eastAsia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51CC2">
      <w:rPr>
        <w:rFonts w:ascii="Cooper Black" w:hAnsi="Cooper Black"/>
        <w:b/>
        <w:bCs/>
        <w:color w:val="CC33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</w:t>
    </w:r>
    <w:r w:rsidRPr="00D51CC2">
      <w:rPr>
        <w:rFonts w:ascii="Cooper Black" w:hAnsi="Cooper Black"/>
        <w:b/>
        <w:bCs/>
        <w:color w:val="99CC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r w:rsidRPr="00D51CC2">
      <w:rPr>
        <w:rFonts w:ascii="Cooper Black" w:hAnsi="Cooper Black"/>
        <w:b/>
        <w:bCs/>
        <w:color w:val="660066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</w:t>
    </w:r>
    <w:r w:rsidRPr="00D51CC2">
      <w:rPr>
        <w:rFonts w:ascii="Cooper Black" w:hAnsi="Cooper Black"/>
        <w:b/>
        <w:bCs/>
        <w:color w:val="0000CC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D51CC2">
      <w:rPr>
        <w:rFonts w:ascii="Cooper Black" w:hAnsi="Cooper Black"/>
        <w:b/>
        <w:bCs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</w:t>
    </w:r>
    <w:r w:rsidRPr="00D51CC2">
      <w:rPr>
        <w:rFonts w:ascii="Cooper Black" w:hAnsi="Cooper Black"/>
        <w:b/>
        <w:bC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’2024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43B" w14:textId="77777777" w:rsidR="00825DD9" w:rsidRDefault="00000000">
    <w:pPr>
      <w:pStyle w:val="En-tte"/>
    </w:pPr>
    <w:r>
      <w:rPr>
        <w:noProof/>
      </w:rPr>
      <w:pict w14:anchorId="63BC2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0" o:spid="_x0000_s1025" type="#_x0000_t136" style="position:absolute;margin-left:0;margin-top:0;width:608.65pt;height:110.65pt;rotation:315;z-index:-251656192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579"/>
    <w:multiLevelType w:val="multilevel"/>
    <w:tmpl w:val="EBFE19A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-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302AA7"/>
    <w:multiLevelType w:val="multilevel"/>
    <w:tmpl w:val="35A08E40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CB20FE"/>
    <w:multiLevelType w:val="hybridMultilevel"/>
    <w:tmpl w:val="635AE880"/>
    <w:lvl w:ilvl="0" w:tplc="A3600C7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6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BAC4512"/>
    <w:multiLevelType w:val="hybridMultilevel"/>
    <w:tmpl w:val="FBEE6356"/>
    <w:lvl w:ilvl="0" w:tplc="9AD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32215"/>
    <w:multiLevelType w:val="multilevel"/>
    <w:tmpl w:val="5B58CF98"/>
    <w:lvl w:ilvl="0">
      <w:start w:val="1"/>
      <w:numFmt w:val="decimal"/>
      <w:pStyle w:val="IEEEHeading2"/>
      <w:lvlText w:val="%1-3)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54DF3DBC"/>
    <w:multiLevelType w:val="hybridMultilevel"/>
    <w:tmpl w:val="6994A8B4"/>
    <w:lvl w:ilvl="0" w:tplc="A582E2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 w15:restartNumberingAfterBreak="0">
    <w:nsid w:val="791E4BAA"/>
    <w:multiLevelType w:val="hybridMultilevel"/>
    <w:tmpl w:val="E9D2BB34"/>
    <w:lvl w:ilvl="0" w:tplc="2318ADF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8829">
    <w:abstractNumId w:val="11"/>
  </w:num>
  <w:num w:numId="2" w16cid:durableId="323289765">
    <w:abstractNumId w:val="8"/>
  </w:num>
  <w:num w:numId="3" w16cid:durableId="1865903377">
    <w:abstractNumId w:val="6"/>
  </w:num>
  <w:num w:numId="4" w16cid:durableId="1447194022">
    <w:abstractNumId w:val="1"/>
  </w:num>
  <w:num w:numId="5" w16cid:durableId="419103144">
    <w:abstractNumId w:val="5"/>
  </w:num>
  <w:num w:numId="6" w16cid:durableId="201091993">
    <w:abstractNumId w:val="10"/>
  </w:num>
  <w:num w:numId="7" w16cid:durableId="1267694317">
    <w:abstractNumId w:val="4"/>
  </w:num>
  <w:num w:numId="8" w16cid:durableId="698624488">
    <w:abstractNumId w:val="9"/>
  </w:num>
  <w:num w:numId="9" w16cid:durableId="458299858">
    <w:abstractNumId w:val="1"/>
  </w:num>
  <w:num w:numId="10" w16cid:durableId="635452674">
    <w:abstractNumId w:val="1"/>
  </w:num>
  <w:num w:numId="11" w16cid:durableId="1179005009">
    <w:abstractNumId w:val="7"/>
  </w:num>
  <w:num w:numId="12" w16cid:durableId="1958826296">
    <w:abstractNumId w:val="2"/>
  </w:num>
  <w:num w:numId="13" w16cid:durableId="130293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9449043">
    <w:abstractNumId w:val="0"/>
  </w:num>
  <w:num w:numId="15" w16cid:durableId="55709425">
    <w:abstractNumId w:val="12"/>
  </w:num>
  <w:num w:numId="16" w16cid:durableId="101380154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02A59"/>
    <w:rsid w:val="00017719"/>
    <w:rsid w:val="00020BC4"/>
    <w:rsid w:val="00023945"/>
    <w:rsid w:val="00024BAF"/>
    <w:rsid w:val="00027F1D"/>
    <w:rsid w:val="0003296C"/>
    <w:rsid w:val="00042F9F"/>
    <w:rsid w:val="00054421"/>
    <w:rsid w:val="00055589"/>
    <w:rsid w:val="00062E46"/>
    <w:rsid w:val="00064C34"/>
    <w:rsid w:val="0006722F"/>
    <w:rsid w:val="0007104D"/>
    <w:rsid w:val="00074AC8"/>
    <w:rsid w:val="00075D8B"/>
    <w:rsid w:val="00081408"/>
    <w:rsid w:val="00081EBE"/>
    <w:rsid w:val="00086EDC"/>
    <w:rsid w:val="00091E71"/>
    <w:rsid w:val="000A084E"/>
    <w:rsid w:val="000A2A1F"/>
    <w:rsid w:val="000A7F24"/>
    <w:rsid w:val="000B36A3"/>
    <w:rsid w:val="000C013C"/>
    <w:rsid w:val="000C745A"/>
    <w:rsid w:val="000D56A3"/>
    <w:rsid w:val="000E3F84"/>
    <w:rsid w:val="000F1DC5"/>
    <w:rsid w:val="000F2166"/>
    <w:rsid w:val="000F366C"/>
    <w:rsid w:val="001056DF"/>
    <w:rsid w:val="00105964"/>
    <w:rsid w:val="0010736F"/>
    <w:rsid w:val="00114025"/>
    <w:rsid w:val="001160D2"/>
    <w:rsid w:val="001348A5"/>
    <w:rsid w:val="00137B8F"/>
    <w:rsid w:val="00147D0A"/>
    <w:rsid w:val="00151079"/>
    <w:rsid w:val="00151B8E"/>
    <w:rsid w:val="00154479"/>
    <w:rsid w:val="0016514E"/>
    <w:rsid w:val="00165BFF"/>
    <w:rsid w:val="0016613F"/>
    <w:rsid w:val="00177678"/>
    <w:rsid w:val="00182170"/>
    <w:rsid w:val="00190A9C"/>
    <w:rsid w:val="00191F74"/>
    <w:rsid w:val="00192559"/>
    <w:rsid w:val="001928FB"/>
    <w:rsid w:val="00192BC7"/>
    <w:rsid w:val="001A50EA"/>
    <w:rsid w:val="001B287E"/>
    <w:rsid w:val="001B3ED5"/>
    <w:rsid w:val="001D3DD8"/>
    <w:rsid w:val="001E6BE9"/>
    <w:rsid w:val="001F16CD"/>
    <w:rsid w:val="001F39D3"/>
    <w:rsid w:val="001F47D2"/>
    <w:rsid w:val="0021032B"/>
    <w:rsid w:val="0022285A"/>
    <w:rsid w:val="00224C61"/>
    <w:rsid w:val="002264D3"/>
    <w:rsid w:val="00241619"/>
    <w:rsid w:val="0027227B"/>
    <w:rsid w:val="00273AC7"/>
    <w:rsid w:val="00273D2C"/>
    <w:rsid w:val="002808D2"/>
    <w:rsid w:val="00285ECD"/>
    <w:rsid w:val="00290E1B"/>
    <w:rsid w:val="00291B17"/>
    <w:rsid w:val="00295BF8"/>
    <w:rsid w:val="002A1419"/>
    <w:rsid w:val="002A6742"/>
    <w:rsid w:val="002A6DF4"/>
    <w:rsid w:val="002B5191"/>
    <w:rsid w:val="002C1A7F"/>
    <w:rsid w:val="002C4239"/>
    <w:rsid w:val="002C559D"/>
    <w:rsid w:val="002D2D42"/>
    <w:rsid w:val="002F1EF1"/>
    <w:rsid w:val="002F3B51"/>
    <w:rsid w:val="002F72D0"/>
    <w:rsid w:val="002F7A4B"/>
    <w:rsid w:val="003003AB"/>
    <w:rsid w:val="00311C49"/>
    <w:rsid w:val="00314411"/>
    <w:rsid w:val="0032119E"/>
    <w:rsid w:val="00321304"/>
    <w:rsid w:val="003267B7"/>
    <w:rsid w:val="00331F84"/>
    <w:rsid w:val="00340690"/>
    <w:rsid w:val="00352B19"/>
    <w:rsid w:val="003870ED"/>
    <w:rsid w:val="003950A4"/>
    <w:rsid w:val="00396615"/>
    <w:rsid w:val="003A276E"/>
    <w:rsid w:val="003B43C8"/>
    <w:rsid w:val="003B6347"/>
    <w:rsid w:val="003D4214"/>
    <w:rsid w:val="003E3577"/>
    <w:rsid w:val="003F3A61"/>
    <w:rsid w:val="00403F53"/>
    <w:rsid w:val="00410A5D"/>
    <w:rsid w:val="00411F89"/>
    <w:rsid w:val="00414909"/>
    <w:rsid w:val="00421ED8"/>
    <w:rsid w:val="00425A6A"/>
    <w:rsid w:val="00426FBB"/>
    <w:rsid w:val="00442870"/>
    <w:rsid w:val="0044683E"/>
    <w:rsid w:val="00453ED6"/>
    <w:rsid w:val="00467162"/>
    <w:rsid w:val="0047429A"/>
    <w:rsid w:val="0048374C"/>
    <w:rsid w:val="0048771D"/>
    <w:rsid w:val="004A3484"/>
    <w:rsid w:val="004A5EB7"/>
    <w:rsid w:val="004A6605"/>
    <w:rsid w:val="004B4A54"/>
    <w:rsid w:val="004C3145"/>
    <w:rsid w:val="004C45FA"/>
    <w:rsid w:val="004C71A0"/>
    <w:rsid w:val="004E1BD8"/>
    <w:rsid w:val="004E225D"/>
    <w:rsid w:val="004E452A"/>
    <w:rsid w:val="004E6259"/>
    <w:rsid w:val="004E78E3"/>
    <w:rsid w:val="005004BF"/>
    <w:rsid w:val="00500FF1"/>
    <w:rsid w:val="00502E89"/>
    <w:rsid w:val="00504592"/>
    <w:rsid w:val="00507CF2"/>
    <w:rsid w:val="00510E95"/>
    <w:rsid w:val="00515AD9"/>
    <w:rsid w:val="0052093B"/>
    <w:rsid w:val="005231D3"/>
    <w:rsid w:val="00523CB9"/>
    <w:rsid w:val="00527D56"/>
    <w:rsid w:val="0053221F"/>
    <w:rsid w:val="00534C2F"/>
    <w:rsid w:val="00536FAE"/>
    <w:rsid w:val="00542C85"/>
    <w:rsid w:val="00553510"/>
    <w:rsid w:val="00554186"/>
    <w:rsid w:val="0057367A"/>
    <w:rsid w:val="00585769"/>
    <w:rsid w:val="00591130"/>
    <w:rsid w:val="005A3F28"/>
    <w:rsid w:val="005A40BE"/>
    <w:rsid w:val="005B13E2"/>
    <w:rsid w:val="005B47D7"/>
    <w:rsid w:val="005B6B48"/>
    <w:rsid w:val="005C3A6E"/>
    <w:rsid w:val="005C5526"/>
    <w:rsid w:val="005C62C6"/>
    <w:rsid w:val="005D7B9E"/>
    <w:rsid w:val="005F0834"/>
    <w:rsid w:val="005F6DC3"/>
    <w:rsid w:val="00601A8E"/>
    <w:rsid w:val="006145C8"/>
    <w:rsid w:val="00615E6A"/>
    <w:rsid w:val="0062033E"/>
    <w:rsid w:val="00624482"/>
    <w:rsid w:val="0064799C"/>
    <w:rsid w:val="00654156"/>
    <w:rsid w:val="00686925"/>
    <w:rsid w:val="00697960"/>
    <w:rsid w:val="006A251B"/>
    <w:rsid w:val="006A77C7"/>
    <w:rsid w:val="006B47CA"/>
    <w:rsid w:val="006B7D62"/>
    <w:rsid w:val="006C0BFE"/>
    <w:rsid w:val="006C7AAA"/>
    <w:rsid w:val="006D1C2A"/>
    <w:rsid w:val="006D264F"/>
    <w:rsid w:val="006E2A8D"/>
    <w:rsid w:val="006E6F8E"/>
    <w:rsid w:val="006E7574"/>
    <w:rsid w:val="007026EF"/>
    <w:rsid w:val="00703430"/>
    <w:rsid w:val="007069BE"/>
    <w:rsid w:val="0071289E"/>
    <w:rsid w:val="0074498B"/>
    <w:rsid w:val="00745C86"/>
    <w:rsid w:val="00752211"/>
    <w:rsid w:val="007603AF"/>
    <w:rsid w:val="00764603"/>
    <w:rsid w:val="0076604D"/>
    <w:rsid w:val="00767960"/>
    <w:rsid w:val="00782E25"/>
    <w:rsid w:val="00786CF2"/>
    <w:rsid w:val="00790909"/>
    <w:rsid w:val="00790DDD"/>
    <w:rsid w:val="007A6DC9"/>
    <w:rsid w:val="007B3F42"/>
    <w:rsid w:val="007B5A07"/>
    <w:rsid w:val="007C76AB"/>
    <w:rsid w:val="007D3E71"/>
    <w:rsid w:val="007E5D6A"/>
    <w:rsid w:val="007E645D"/>
    <w:rsid w:val="007E7A67"/>
    <w:rsid w:val="007F5190"/>
    <w:rsid w:val="007F75CA"/>
    <w:rsid w:val="00821E08"/>
    <w:rsid w:val="00825DD9"/>
    <w:rsid w:val="00831F27"/>
    <w:rsid w:val="00834EFD"/>
    <w:rsid w:val="00844B24"/>
    <w:rsid w:val="0084515F"/>
    <w:rsid w:val="00845597"/>
    <w:rsid w:val="0085092D"/>
    <w:rsid w:val="00851965"/>
    <w:rsid w:val="00871243"/>
    <w:rsid w:val="00877D4C"/>
    <w:rsid w:val="00883903"/>
    <w:rsid w:val="00891393"/>
    <w:rsid w:val="0089763B"/>
    <w:rsid w:val="008B6AE3"/>
    <w:rsid w:val="008C6534"/>
    <w:rsid w:val="008D05FD"/>
    <w:rsid w:val="008D1045"/>
    <w:rsid w:val="008D2157"/>
    <w:rsid w:val="008E5996"/>
    <w:rsid w:val="008F0982"/>
    <w:rsid w:val="008F6D75"/>
    <w:rsid w:val="00901AE1"/>
    <w:rsid w:val="009205B4"/>
    <w:rsid w:val="009228F6"/>
    <w:rsid w:val="0093278B"/>
    <w:rsid w:val="00951C75"/>
    <w:rsid w:val="00952C78"/>
    <w:rsid w:val="00955B59"/>
    <w:rsid w:val="00977599"/>
    <w:rsid w:val="009879CB"/>
    <w:rsid w:val="00990664"/>
    <w:rsid w:val="00992262"/>
    <w:rsid w:val="009926BC"/>
    <w:rsid w:val="00997674"/>
    <w:rsid w:val="009A4319"/>
    <w:rsid w:val="009A6C3F"/>
    <w:rsid w:val="009B73F2"/>
    <w:rsid w:val="009C0D7B"/>
    <w:rsid w:val="009C12BD"/>
    <w:rsid w:val="009C50FE"/>
    <w:rsid w:val="009E524A"/>
    <w:rsid w:val="009F0940"/>
    <w:rsid w:val="009F7A88"/>
    <w:rsid w:val="00A03E75"/>
    <w:rsid w:val="00A2132B"/>
    <w:rsid w:val="00A22DD2"/>
    <w:rsid w:val="00A26F50"/>
    <w:rsid w:val="00A32BFA"/>
    <w:rsid w:val="00A3308D"/>
    <w:rsid w:val="00A406AD"/>
    <w:rsid w:val="00A43030"/>
    <w:rsid w:val="00A45FCE"/>
    <w:rsid w:val="00A52919"/>
    <w:rsid w:val="00A64C51"/>
    <w:rsid w:val="00A73380"/>
    <w:rsid w:val="00A75671"/>
    <w:rsid w:val="00A773CC"/>
    <w:rsid w:val="00A9318B"/>
    <w:rsid w:val="00A94AC1"/>
    <w:rsid w:val="00AA0781"/>
    <w:rsid w:val="00AB18B7"/>
    <w:rsid w:val="00AC46FD"/>
    <w:rsid w:val="00AC67B1"/>
    <w:rsid w:val="00AD335D"/>
    <w:rsid w:val="00AD4C35"/>
    <w:rsid w:val="00AE43AB"/>
    <w:rsid w:val="00AF3512"/>
    <w:rsid w:val="00AF792B"/>
    <w:rsid w:val="00AF7F42"/>
    <w:rsid w:val="00B008F8"/>
    <w:rsid w:val="00B23208"/>
    <w:rsid w:val="00B23C35"/>
    <w:rsid w:val="00B55D5E"/>
    <w:rsid w:val="00B82EA4"/>
    <w:rsid w:val="00B9013B"/>
    <w:rsid w:val="00B93D82"/>
    <w:rsid w:val="00B94516"/>
    <w:rsid w:val="00BA0D9B"/>
    <w:rsid w:val="00BA110E"/>
    <w:rsid w:val="00BB0C8E"/>
    <w:rsid w:val="00BB18CA"/>
    <w:rsid w:val="00BB2855"/>
    <w:rsid w:val="00BD19C1"/>
    <w:rsid w:val="00BD25B8"/>
    <w:rsid w:val="00BF139D"/>
    <w:rsid w:val="00BF6053"/>
    <w:rsid w:val="00BF64AA"/>
    <w:rsid w:val="00BF698C"/>
    <w:rsid w:val="00C012E1"/>
    <w:rsid w:val="00C04008"/>
    <w:rsid w:val="00C06BB4"/>
    <w:rsid w:val="00C10D20"/>
    <w:rsid w:val="00C12E0C"/>
    <w:rsid w:val="00C20D8B"/>
    <w:rsid w:val="00C21916"/>
    <w:rsid w:val="00C25E1D"/>
    <w:rsid w:val="00C41EA7"/>
    <w:rsid w:val="00C457CA"/>
    <w:rsid w:val="00C5267A"/>
    <w:rsid w:val="00C5635B"/>
    <w:rsid w:val="00C57FB7"/>
    <w:rsid w:val="00C65F3F"/>
    <w:rsid w:val="00C72414"/>
    <w:rsid w:val="00C76D0A"/>
    <w:rsid w:val="00C82F6F"/>
    <w:rsid w:val="00C8667B"/>
    <w:rsid w:val="00C9052D"/>
    <w:rsid w:val="00C908B2"/>
    <w:rsid w:val="00C912BC"/>
    <w:rsid w:val="00CA4CE3"/>
    <w:rsid w:val="00CC230C"/>
    <w:rsid w:val="00CC6023"/>
    <w:rsid w:val="00CD4F3F"/>
    <w:rsid w:val="00CF4A31"/>
    <w:rsid w:val="00CF64C1"/>
    <w:rsid w:val="00CF6FAB"/>
    <w:rsid w:val="00D10244"/>
    <w:rsid w:val="00D119B2"/>
    <w:rsid w:val="00D311F8"/>
    <w:rsid w:val="00D35C7B"/>
    <w:rsid w:val="00D36B52"/>
    <w:rsid w:val="00D377C8"/>
    <w:rsid w:val="00D41274"/>
    <w:rsid w:val="00D43BF3"/>
    <w:rsid w:val="00D51CC2"/>
    <w:rsid w:val="00D653D1"/>
    <w:rsid w:val="00D701AC"/>
    <w:rsid w:val="00D71048"/>
    <w:rsid w:val="00D767BB"/>
    <w:rsid w:val="00D939B0"/>
    <w:rsid w:val="00DA6304"/>
    <w:rsid w:val="00DB0D8D"/>
    <w:rsid w:val="00DB16E0"/>
    <w:rsid w:val="00DB2DF9"/>
    <w:rsid w:val="00DB7E63"/>
    <w:rsid w:val="00DC2055"/>
    <w:rsid w:val="00DD71E8"/>
    <w:rsid w:val="00DD7F83"/>
    <w:rsid w:val="00DE5463"/>
    <w:rsid w:val="00E0641E"/>
    <w:rsid w:val="00E06664"/>
    <w:rsid w:val="00E217AC"/>
    <w:rsid w:val="00E304BC"/>
    <w:rsid w:val="00E32853"/>
    <w:rsid w:val="00E401F8"/>
    <w:rsid w:val="00E46425"/>
    <w:rsid w:val="00E47D0E"/>
    <w:rsid w:val="00E64D5C"/>
    <w:rsid w:val="00E65018"/>
    <w:rsid w:val="00E65F8A"/>
    <w:rsid w:val="00E813B6"/>
    <w:rsid w:val="00E87C88"/>
    <w:rsid w:val="00E925CD"/>
    <w:rsid w:val="00E94339"/>
    <w:rsid w:val="00E97563"/>
    <w:rsid w:val="00EA47DF"/>
    <w:rsid w:val="00EB0B63"/>
    <w:rsid w:val="00EB506A"/>
    <w:rsid w:val="00EB74A5"/>
    <w:rsid w:val="00EC265C"/>
    <w:rsid w:val="00ED30A6"/>
    <w:rsid w:val="00ED61CB"/>
    <w:rsid w:val="00EE77D2"/>
    <w:rsid w:val="00EF7BC1"/>
    <w:rsid w:val="00F026CF"/>
    <w:rsid w:val="00F06A72"/>
    <w:rsid w:val="00F136F0"/>
    <w:rsid w:val="00F20BBB"/>
    <w:rsid w:val="00F24B4F"/>
    <w:rsid w:val="00F2690D"/>
    <w:rsid w:val="00F40C09"/>
    <w:rsid w:val="00F43BD8"/>
    <w:rsid w:val="00F50689"/>
    <w:rsid w:val="00F5084D"/>
    <w:rsid w:val="00F52FD0"/>
    <w:rsid w:val="00F54C9D"/>
    <w:rsid w:val="00F562F3"/>
    <w:rsid w:val="00F73D44"/>
    <w:rsid w:val="00F74B89"/>
    <w:rsid w:val="00F75133"/>
    <w:rsid w:val="00F9095F"/>
    <w:rsid w:val="00F938B6"/>
    <w:rsid w:val="00FA3899"/>
    <w:rsid w:val="00FA4909"/>
    <w:rsid w:val="00FA6751"/>
    <w:rsid w:val="00FB1048"/>
    <w:rsid w:val="00FB62C4"/>
    <w:rsid w:val="00FB7701"/>
    <w:rsid w:val="00FC1CD2"/>
    <w:rsid w:val="00FD1AC5"/>
    <w:rsid w:val="00FD542B"/>
    <w:rsid w:val="00FD5CF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0C82C"/>
  <w15:docId w15:val="{4F2E93CF-E190-4A18-83EE-65B14B0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45C8"/>
    <w:rPr>
      <w:color w:val="808080"/>
    </w:rPr>
  </w:style>
  <w:style w:type="character" w:styleId="lev">
    <w:name w:val="Strong"/>
    <w:basedOn w:val="Policepardfaut"/>
    <w:uiPriority w:val="22"/>
    <w:qFormat/>
    <w:rsid w:val="00E87C8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9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er.auteur@mail.com;%202&#232;me.auteur@mail.com;%203&#232;me.auteur@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1C5A-644D-4CBE-8A2E-434E343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3883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Manager>cherradi</Manager>
  <Company/>
  <LinksUpToDate>false</LinksUpToDate>
  <CharactersWithSpaces>4579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cherradi</dc:creator>
  <cp:lastModifiedBy>AHMED.JAMEA</cp:lastModifiedBy>
  <cp:revision>13</cp:revision>
  <cp:lastPrinted>2024-04-19T07:41:00Z</cp:lastPrinted>
  <dcterms:created xsi:type="dcterms:W3CDTF">2024-04-19T07:17:00Z</dcterms:created>
  <dcterms:modified xsi:type="dcterms:W3CDTF">2024-04-20T17:02:00Z</dcterms:modified>
</cp:coreProperties>
</file>